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35609" w14:textId="77192DF4" w:rsidR="004033F9" w:rsidRPr="004033F9" w:rsidRDefault="004033F9" w:rsidP="00403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4033F9">
        <w:rPr>
          <w:rFonts w:ascii="Times New Roman" w:eastAsia="Times New Roman" w:hAnsi="Times New Roman" w:cs="Times New Roman"/>
          <w:b/>
          <w:bCs/>
          <w:sz w:val="44"/>
          <w:szCs w:val="44"/>
        </w:rPr>
        <w:t>Avis d’Appel d’offres</w:t>
      </w:r>
      <w:r w:rsidR="008A45F4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bookmarkStart w:id="0" w:name="_GoBack"/>
      <w:bookmarkEnd w:id="0"/>
      <w:r w:rsidR="008A45F4" w:rsidRPr="008A45F4">
        <w:rPr>
          <w:rFonts w:ascii="Times New Roman" w:eastAsia="Times New Roman" w:hAnsi="Times New Roman" w:cs="Times New Roman"/>
          <w:b/>
          <w:bCs/>
          <w:sz w:val="40"/>
          <w:szCs w:val="44"/>
        </w:rPr>
        <w:t>N° 01-T/UNC_PAAR/ 2021</w:t>
      </w:r>
    </w:p>
    <w:p w14:paraId="3B9893F3" w14:textId="77777777" w:rsidR="004033F9" w:rsidRPr="004033F9" w:rsidRDefault="004033F9" w:rsidP="004033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3F9">
        <w:rPr>
          <w:rFonts w:ascii="Times New Roman" w:eastAsia="Times New Roman" w:hAnsi="Times New Roman" w:cs="Times New Roman"/>
          <w:b/>
          <w:bCs/>
          <w:sz w:val="28"/>
          <w:szCs w:val="28"/>
        </w:rPr>
        <w:t>(Procédure à enveloppe unique)</w:t>
      </w:r>
    </w:p>
    <w:p w14:paraId="6770B4B5" w14:textId="77777777" w:rsidR="004033F9" w:rsidRPr="004033F9" w:rsidRDefault="004033F9" w:rsidP="004033F9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4033F9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PAYS : 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>République du Mali</w:t>
      </w:r>
    </w:p>
    <w:p w14:paraId="69D15F04" w14:textId="77777777" w:rsidR="004033F9" w:rsidRPr="004033F9" w:rsidRDefault="004033F9" w:rsidP="004033F9">
      <w:pPr>
        <w:suppressAutoHyphens/>
        <w:spacing w:after="0" w:line="240" w:lineRule="auto"/>
        <w:ind w:left="576" w:hanging="2430"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2036FF70" w14:textId="77777777" w:rsidR="004033F9" w:rsidRPr="004033F9" w:rsidRDefault="004033F9" w:rsidP="004033F9">
      <w:pPr>
        <w:shd w:val="clear" w:color="auto" w:fill="FFFFFF"/>
        <w:suppressAutoHyphens/>
        <w:spacing w:before="120" w:after="120" w:line="240" w:lineRule="auto"/>
        <w:ind w:left="2430" w:hanging="2430"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4033F9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NOM DU PROJET : </w:t>
      </w:r>
      <w:r w:rsidRPr="004033F9">
        <w:rPr>
          <w:rFonts w:ascii="Times New Roman" w:eastAsia="Times New Roman" w:hAnsi="Times New Roman" w:cs="Times New Roman"/>
          <w:bCs/>
          <w:iCs/>
          <w:lang w:eastAsia="fr-FR"/>
        </w:rPr>
        <w:t>Projet d’Amélioration de l’Accessibilité Rurale (PAAR)</w:t>
      </w:r>
    </w:p>
    <w:p w14:paraId="78F21D23" w14:textId="77777777" w:rsidR="004033F9" w:rsidRPr="004033F9" w:rsidRDefault="004033F9" w:rsidP="004033F9">
      <w:pPr>
        <w:suppressAutoHyphens/>
        <w:spacing w:after="0" w:line="240" w:lineRule="auto"/>
        <w:ind w:left="576" w:hanging="2430"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7B54C36B" w14:textId="77777777" w:rsidR="004033F9" w:rsidRPr="004033F9" w:rsidRDefault="004033F9" w:rsidP="004033F9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lang w:eastAsia="fr-FR"/>
        </w:rPr>
      </w:pPr>
      <w:r w:rsidRPr="004033F9">
        <w:rPr>
          <w:rFonts w:ascii="Times New Roman" w:eastAsia="Times New Roman" w:hAnsi="Times New Roman" w:cs="Times New Roman"/>
          <w:b/>
          <w:lang w:eastAsia="fr-FR"/>
        </w:rPr>
        <w:t>No Crédit :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IDA 6124 MLI</w:t>
      </w:r>
    </w:p>
    <w:p w14:paraId="7DD9DBE0" w14:textId="77777777" w:rsidR="004033F9" w:rsidRPr="004033F9" w:rsidRDefault="004033F9" w:rsidP="004033F9">
      <w:pPr>
        <w:suppressAutoHyphens/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</w:p>
    <w:p w14:paraId="29D511E5" w14:textId="77777777" w:rsidR="004033F9" w:rsidRPr="004033F9" w:rsidRDefault="004033F9" w:rsidP="004033F9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b/>
          <w:lang w:eastAsia="fr-FR"/>
        </w:rPr>
        <w:t xml:space="preserve">Nom du Marché : </w:t>
      </w:r>
      <w:bookmarkStart w:id="1" w:name="_Hlk55206689"/>
      <w:r w:rsidRPr="004033F9">
        <w:rPr>
          <w:rFonts w:ascii="Times New Roman" w:eastAsia="Times New Roman" w:hAnsi="Times New Roman" w:cs="Times New Roman"/>
          <w:lang w:eastAsia="fr-FR"/>
        </w:rPr>
        <w:t>Travaux d’aménagement de 194,29 km de pistes rurales dans la région de Koulikoro (Cercles de Koulikoro, Kati, Kangaba et Kolokani) avec les aménagements connexes y afférente dans le cadre des phases III et IV du Projet PAAR en quatre (04) lots</w:t>
      </w:r>
      <w:bookmarkEnd w:id="1"/>
      <w:r w:rsidRPr="004033F9">
        <w:rPr>
          <w:rFonts w:ascii="Times New Roman" w:eastAsia="Times New Roman" w:hAnsi="Times New Roman" w:cs="Times New Roman"/>
          <w:lang w:eastAsia="fr-FR"/>
        </w:rPr>
        <w:t>.</w:t>
      </w:r>
    </w:p>
    <w:p w14:paraId="6E1C38DC" w14:textId="77777777" w:rsidR="004033F9" w:rsidRPr="004033F9" w:rsidRDefault="004033F9" w:rsidP="004033F9">
      <w:pPr>
        <w:spacing w:after="0" w:line="240" w:lineRule="auto"/>
        <w:ind w:left="576" w:hanging="576"/>
        <w:rPr>
          <w:rFonts w:ascii="Times New Roman" w:eastAsia="Times New Roman" w:hAnsi="Times New Roman" w:cs="Times New Roman"/>
          <w:b/>
          <w:lang w:eastAsia="fr-FR"/>
        </w:rPr>
      </w:pPr>
    </w:p>
    <w:p w14:paraId="4BBE3261" w14:textId="77777777" w:rsidR="004033F9" w:rsidRPr="004033F9" w:rsidRDefault="004033F9" w:rsidP="004033F9">
      <w:pPr>
        <w:suppressAutoHyphens/>
        <w:spacing w:after="20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4033F9">
        <w:rPr>
          <w:rFonts w:ascii="Times New Roman" w:eastAsia="Times New Roman" w:hAnsi="Times New Roman" w:cs="Times New Roman"/>
          <w:b/>
          <w:spacing w:val="-2"/>
          <w:lang w:eastAsia="fr-FR"/>
        </w:rPr>
        <w:t>No Référence : ML-PAAR-123030-CW-RFB</w:t>
      </w:r>
    </w:p>
    <w:p w14:paraId="5A9F80CA" w14:textId="77777777" w:rsidR="004033F9" w:rsidRPr="004033F9" w:rsidRDefault="004033F9" w:rsidP="004033F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>Gouvernement de la république du Mali a reçu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un 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>financement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de la 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>Banque Mondiale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pour financer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 xml:space="preserve"> le Projet d’Amélioration de l’Accessibilité Rurale (PAAR),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et une promesse de financement additionnel. Il a l’intention d’utiliser une partie de ce 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>crédit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pour effectuer des paiements au titre du Marché relatifs aux </w:t>
      </w:r>
      <w:r w:rsidRPr="004033F9">
        <w:rPr>
          <w:rFonts w:ascii="Times New Roman" w:eastAsia="Times New Roman" w:hAnsi="Times New Roman" w:cs="Times New Roman"/>
          <w:b/>
          <w:bCs/>
          <w:lang w:eastAsia="fr-FR"/>
        </w:rPr>
        <w:t>travaux d’aménagement de 194,</w:t>
      </w:r>
      <w:r w:rsidRPr="004033F9">
        <w:t xml:space="preserve"> </w:t>
      </w:r>
      <w:r w:rsidRPr="004033F9">
        <w:rPr>
          <w:rFonts w:ascii="Times New Roman" w:eastAsia="Times New Roman" w:hAnsi="Times New Roman" w:cs="Times New Roman"/>
          <w:b/>
          <w:bCs/>
          <w:lang w:eastAsia="fr-FR"/>
        </w:rPr>
        <w:t xml:space="preserve">29 km de pistes rurales dans la région de Koulikoro (Cercles de Koulikoro, Kati, Kangaba et Kolokani) 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>avec les aménagements connexes y afférente</w:t>
      </w:r>
      <w:r w:rsidRPr="004033F9">
        <w:rPr>
          <w:rFonts w:ascii="Times New Roman" w:eastAsia="Times New Roman" w:hAnsi="Times New Roman" w:cs="Times New Roman"/>
          <w:b/>
          <w:bCs/>
          <w:lang w:eastAsia="fr-FR"/>
        </w:rPr>
        <w:t xml:space="preserve"> dans le cadre des phases III et IV du Projet PAAR en quatre (04) lots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 xml:space="preserve">. 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>La passation de Marchés sera conforme au règlement de passation des marchés de la Banque Mondiale.</w:t>
      </w:r>
    </w:p>
    <w:p w14:paraId="341C9F26" w14:textId="77777777" w:rsidR="004033F9" w:rsidRPr="004033F9" w:rsidRDefault="004033F9" w:rsidP="004033F9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fr-FR"/>
        </w:rPr>
      </w:pPr>
    </w:p>
    <w:p w14:paraId="49123F82" w14:textId="77777777" w:rsidR="004033F9" w:rsidRPr="004033F9" w:rsidRDefault="004033F9" w:rsidP="004033F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 xml:space="preserve">L’Unité Nationale de Coordination du PAAR (UNC/PAAR) 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sollicite des offres fermées de la part de soumissionnaires éligibles et répondant aux qualifications requises pour exécuter les 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>travaux d’aménagement de 194,</w:t>
      </w:r>
      <w:r w:rsidRPr="004033F9">
        <w:t xml:space="preserve"> 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>29 km de pistes rurales dans la région de Koulikoro (Cercles de Koulikoro, Kati, Kangaba et Kolokani) avec les aménagements connexes y afférente dans le cadre des phases III et IV du Projet PAAR en quatre (04) lots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>dont :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</w:t>
      </w:r>
    </w:p>
    <w:tbl>
      <w:tblPr>
        <w:tblW w:w="4456" w:type="pct"/>
        <w:tblInd w:w="8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5470"/>
        <w:gridCol w:w="1249"/>
      </w:tblGrid>
      <w:tr w:rsidR="004033F9" w:rsidRPr="004033F9" w14:paraId="0A20F5DF" w14:textId="77777777" w:rsidTr="00305E94">
        <w:trPr>
          <w:trHeight w:val="229"/>
        </w:trPr>
        <w:tc>
          <w:tcPr>
            <w:tcW w:w="831" w:type="pct"/>
            <w:shd w:val="clear" w:color="auto" w:fill="auto"/>
          </w:tcPr>
          <w:p w14:paraId="5C1B3BB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t>N° LOT</w:t>
            </w:r>
          </w:p>
        </w:tc>
        <w:tc>
          <w:tcPr>
            <w:tcW w:w="3394" w:type="pct"/>
            <w:shd w:val="clear" w:color="auto" w:fill="auto"/>
          </w:tcPr>
          <w:p w14:paraId="1BCF8F8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t>Tronçons</w:t>
            </w:r>
          </w:p>
        </w:tc>
        <w:tc>
          <w:tcPr>
            <w:tcW w:w="775" w:type="pct"/>
            <w:shd w:val="clear" w:color="auto" w:fill="auto"/>
          </w:tcPr>
          <w:p w14:paraId="04C163DE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t>Linéaire (km)</w:t>
            </w:r>
          </w:p>
        </w:tc>
      </w:tr>
      <w:tr w:rsidR="004033F9" w:rsidRPr="004033F9" w14:paraId="6DF91F08" w14:textId="77777777" w:rsidTr="00305E94">
        <w:trPr>
          <w:trHeight w:val="301"/>
        </w:trPr>
        <w:tc>
          <w:tcPr>
            <w:tcW w:w="831" w:type="pct"/>
            <w:shd w:val="clear" w:color="auto" w:fill="auto"/>
          </w:tcPr>
          <w:p w14:paraId="2D8524A9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Lot 1</w:t>
            </w:r>
          </w:p>
        </w:tc>
        <w:tc>
          <w:tcPr>
            <w:tcW w:w="3394" w:type="pct"/>
            <w:shd w:val="clear" w:color="auto" w:fill="auto"/>
          </w:tcPr>
          <w:p w14:paraId="67DC2728" w14:textId="77777777" w:rsidR="004033F9" w:rsidRPr="004033F9" w:rsidRDefault="004033F9" w:rsidP="004033F9">
            <w:pPr>
              <w:spacing w:after="0"/>
              <w:ind w:firstLine="11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ToubaKoura-Kerouane-Sirakolon-SAntiguibougou-Moribougou-Djélibougou-Nyamina </w:t>
            </w:r>
          </w:p>
        </w:tc>
        <w:tc>
          <w:tcPr>
            <w:tcW w:w="775" w:type="pct"/>
            <w:shd w:val="clear" w:color="auto" w:fill="auto"/>
          </w:tcPr>
          <w:p w14:paraId="03D7197A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50,369</w:t>
            </w:r>
          </w:p>
        </w:tc>
      </w:tr>
      <w:tr w:rsidR="004033F9" w:rsidRPr="004033F9" w14:paraId="46BDBD2B" w14:textId="77777777" w:rsidTr="00305E94">
        <w:trPr>
          <w:trHeight w:val="612"/>
        </w:trPr>
        <w:tc>
          <w:tcPr>
            <w:tcW w:w="831" w:type="pct"/>
            <w:shd w:val="clear" w:color="auto" w:fill="auto"/>
          </w:tcPr>
          <w:p w14:paraId="09285B3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C3FF045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Lot 2</w:t>
            </w:r>
          </w:p>
        </w:tc>
        <w:tc>
          <w:tcPr>
            <w:tcW w:w="3394" w:type="pct"/>
            <w:shd w:val="clear" w:color="auto" w:fill="auto"/>
          </w:tcPr>
          <w:p w14:paraId="6BF1761C" w14:textId="77777777" w:rsidR="004033F9" w:rsidRPr="004033F9" w:rsidRDefault="004033F9" w:rsidP="004033F9">
            <w:pPr>
              <w:spacing w:after="0"/>
              <w:ind w:firstLine="11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Naréna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-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Massakoloma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-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Nioumala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&amp; Bretelle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Nioumala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-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Nyoumamakana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 -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Mambila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–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Komanakouta</w:t>
            </w:r>
            <w:proofErr w:type="spellEnd"/>
          </w:p>
        </w:tc>
        <w:tc>
          <w:tcPr>
            <w:tcW w:w="775" w:type="pct"/>
            <w:shd w:val="clear" w:color="auto" w:fill="auto"/>
            <w:vAlign w:val="center"/>
          </w:tcPr>
          <w:p w14:paraId="294CF181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7D9B9E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61.752</w:t>
            </w:r>
          </w:p>
        </w:tc>
      </w:tr>
      <w:tr w:rsidR="004033F9" w:rsidRPr="004033F9" w14:paraId="432D78FD" w14:textId="77777777" w:rsidTr="00305E94">
        <w:trPr>
          <w:trHeight w:val="309"/>
        </w:trPr>
        <w:tc>
          <w:tcPr>
            <w:tcW w:w="831" w:type="pct"/>
            <w:shd w:val="clear" w:color="auto" w:fill="auto"/>
          </w:tcPr>
          <w:p w14:paraId="780EE3D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Lot 3</w:t>
            </w:r>
          </w:p>
        </w:tc>
        <w:tc>
          <w:tcPr>
            <w:tcW w:w="3394" w:type="pct"/>
            <w:shd w:val="clear" w:color="auto" w:fill="auto"/>
          </w:tcPr>
          <w:p w14:paraId="6E47013F" w14:textId="77777777" w:rsidR="004033F9" w:rsidRPr="004033F9" w:rsidRDefault="004033F9" w:rsidP="004033F9">
            <w:pPr>
              <w:spacing w:after="0"/>
              <w:ind w:firstLine="11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Dio-Gare-Dombila-Sidjankoro-Tomba-Awala-Sanamba-Saman-Ntonadji-Banco-Neguela 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507C7C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688A4F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37,181</w:t>
            </w:r>
          </w:p>
        </w:tc>
      </w:tr>
      <w:tr w:rsidR="004033F9" w:rsidRPr="004033F9" w14:paraId="7C930E6C" w14:textId="77777777" w:rsidTr="00305E94">
        <w:trPr>
          <w:trHeight w:val="146"/>
        </w:trPr>
        <w:tc>
          <w:tcPr>
            <w:tcW w:w="831" w:type="pct"/>
            <w:shd w:val="clear" w:color="auto" w:fill="auto"/>
          </w:tcPr>
          <w:p w14:paraId="428752E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Lot 4</w:t>
            </w:r>
          </w:p>
        </w:tc>
        <w:tc>
          <w:tcPr>
            <w:tcW w:w="3394" w:type="pct"/>
            <w:shd w:val="clear" w:color="auto" w:fill="auto"/>
          </w:tcPr>
          <w:p w14:paraId="5C8475AE" w14:textId="77777777" w:rsidR="004033F9" w:rsidRPr="004033F9" w:rsidRDefault="004033F9" w:rsidP="004033F9">
            <w:pPr>
              <w:spacing w:after="0"/>
              <w:ind w:firstLine="11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Doumba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-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Koula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-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Nonkon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- </w:t>
            </w:r>
            <w:proofErr w:type="spellStart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Ouolodo</w:t>
            </w:r>
            <w:proofErr w:type="spellEnd"/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</w:tc>
        <w:tc>
          <w:tcPr>
            <w:tcW w:w="775" w:type="pct"/>
            <w:shd w:val="clear" w:color="auto" w:fill="auto"/>
          </w:tcPr>
          <w:p w14:paraId="60A38786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lang w:eastAsia="fr-FR"/>
              </w:rPr>
              <w:t>44,993</w:t>
            </w:r>
          </w:p>
        </w:tc>
      </w:tr>
      <w:tr w:rsidR="004033F9" w:rsidRPr="004033F9" w14:paraId="14C94BA5" w14:textId="77777777" w:rsidTr="00305E94">
        <w:trPr>
          <w:trHeight w:val="46"/>
        </w:trPr>
        <w:tc>
          <w:tcPr>
            <w:tcW w:w="4225" w:type="pct"/>
            <w:gridSpan w:val="2"/>
            <w:shd w:val="clear" w:color="auto" w:fill="auto"/>
          </w:tcPr>
          <w:p w14:paraId="309D30E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t>TOTAL</w:t>
            </w:r>
          </w:p>
        </w:tc>
        <w:tc>
          <w:tcPr>
            <w:tcW w:w="775" w:type="pct"/>
            <w:shd w:val="clear" w:color="auto" w:fill="auto"/>
          </w:tcPr>
          <w:p w14:paraId="196A0EDF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fldChar w:fldCharType="begin"/>
            </w: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instrText xml:space="preserve"> =44,993+37,181+4,945+56,807+50,369 </w:instrText>
            </w: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fldChar w:fldCharType="separate"/>
            </w: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t>194,295</w:t>
            </w:r>
            <w:r w:rsidRPr="004033F9">
              <w:rPr>
                <w:rFonts w:ascii="Times New Roman" w:eastAsia="Times New Roman" w:hAnsi="Times New Roman" w:cs="Times New Roman"/>
                <w:b/>
                <w:lang w:eastAsia="fr-FR"/>
              </w:rPr>
              <w:fldChar w:fldCharType="end"/>
            </w:r>
          </w:p>
        </w:tc>
      </w:tr>
    </w:tbl>
    <w:p w14:paraId="0967A920" w14:textId="77777777" w:rsidR="004033F9" w:rsidRPr="004033F9" w:rsidRDefault="004033F9" w:rsidP="004033F9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68CFDC3B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  <w:r w:rsidRPr="004033F9">
        <w:rPr>
          <w:rFonts w:ascii="Times New Roman" w:eastAsia="Times New Roman" w:hAnsi="Times New Roman" w:cs="Times New Roman"/>
          <w:spacing w:val="-2"/>
          <w:lang w:eastAsia="fr-FR"/>
        </w:rPr>
        <w:t xml:space="preserve">Le délai d’exécution des travaux </w:t>
      </w:r>
      <w:r w:rsidRPr="004033F9">
        <w:rPr>
          <w:rFonts w:ascii="Times New Roman" w:eastAsia="Times New Roman" w:hAnsi="Times New Roman" w:cs="Times New Roman"/>
          <w:lang w:eastAsia="fr-FR"/>
        </w:rPr>
        <w:t>à compter de la date indiquée sur l’ordre de service</w:t>
      </w:r>
      <w:r w:rsidRPr="004033F9">
        <w:rPr>
          <w:rFonts w:ascii="Times New Roman" w:eastAsia="Times New Roman" w:hAnsi="Times New Roman" w:cs="Times New Roman"/>
          <w:spacing w:val="-2"/>
          <w:lang w:eastAsia="fr-FR"/>
        </w:rPr>
        <w:t xml:space="preserve"> pour chaque lot est de :</w:t>
      </w:r>
      <w:r w:rsidRPr="004033F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033F9">
        <w:rPr>
          <w:rFonts w:ascii="Times New Roman" w:eastAsia="Times New Roman" w:hAnsi="Times New Roman" w:cs="Times New Roman"/>
          <w:b/>
          <w:spacing w:val="-2"/>
          <w:lang w:eastAsia="fr-FR"/>
        </w:rPr>
        <w:t>six (06) mois.</w:t>
      </w:r>
    </w:p>
    <w:p w14:paraId="0940B8B3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12FA68C5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2B921AD2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1F1BA82F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030FC7E7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0F749E92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07F3FC9E" w14:textId="39578FAF" w:rsid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6F300AAE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362EFF02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  <w:r w:rsidRPr="004033F9">
        <w:rPr>
          <w:rFonts w:ascii="Times New Roman" w:eastAsia="Times New Roman" w:hAnsi="Times New Roman" w:cs="Times New Roman"/>
          <w:b/>
          <w:spacing w:val="-2"/>
          <w:lang w:eastAsia="fr-FR"/>
        </w:rPr>
        <w:lastRenderedPageBreak/>
        <w:t>Les principales caractéristiques techniques des pistes et principales tâches sont :</w:t>
      </w:r>
    </w:p>
    <w:p w14:paraId="43F9BFC0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tbl>
      <w:tblPr>
        <w:tblStyle w:val="Grilledutableau18"/>
        <w:tblW w:w="493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271"/>
      </w:tblGrid>
      <w:tr w:rsidR="004033F9" w:rsidRPr="004033F9" w14:paraId="0DFD68E0" w14:textId="77777777" w:rsidTr="00305E94">
        <w:trPr>
          <w:trHeight w:val="361"/>
        </w:trPr>
        <w:tc>
          <w:tcPr>
            <w:tcW w:w="2046" w:type="pct"/>
          </w:tcPr>
          <w:p w14:paraId="5F3E024A" w14:textId="77777777" w:rsidR="004033F9" w:rsidRPr="004033F9" w:rsidRDefault="004033F9" w:rsidP="004033F9">
            <w:pPr>
              <w:spacing w:after="0"/>
              <w:rPr>
                <w:rFonts w:eastAsiaTheme="minorHAnsi"/>
                <w:bCs/>
                <w:sz w:val="18"/>
                <w:szCs w:val="18"/>
              </w:rPr>
            </w:pPr>
            <w:r w:rsidRPr="004033F9">
              <w:rPr>
                <w:rFonts w:eastAsiaTheme="minorHAnsi"/>
                <w:bCs/>
                <w:sz w:val="18"/>
                <w:szCs w:val="18"/>
              </w:rPr>
              <w:t>Localisation </w:t>
            </w:r>
            <w:r w:rsidRPr="004033F9">
              <w:rPr>
                <w:rFonts w:eastAsiaTheme="minorHAnsi"/>
                <w:bCs/>
                <w:sz w:val="18"/>
                <w:szCs w:val="18"/>
              </w:rPr>
              <w:tab/>
            </w:r>
          </w:p>
        </w:tc>
        <w:tc>
          <w:tcPr>
            <w:tcW w:w="2954" w:type="pct"/>
          </w:tcPr>
          <w:p w14:paraId="68EAAD0B" w14:textId="77777777" w:rsidR="004033F9" w:rsidRPr="004033F9" w:rsidRDefault="004033F9" w:rsidP="004033F9">
            <w:pPr>
              <w:ind w:firstLine="11"/>
            </w:pPr>
            <w:r w:rsidRPr="004033F9">
              <w:t>Région de Koulikoro</w:t>
            </w:r>
          </w:p>
        </w:tc>
      </w:tr>
      <w:tr w:rsidR="004033F9" w:rsidRPr="004033F9" w14:paraId="0BB4332D" w14:textId="77777777" w:rsidTr="00305E94">
        <w:trPr>
          <w:trHeight w:val="361"/>
        </w:trPr>
        <w:tc>
          <w:tcPr>
            <w:tcW w:w="2046" w:type="pct"/>
          </w:tcPr>
          <w:p w14:paraId="4DACFFBD" w14:textId="77777777" w:rsidR="004033F9" w:rsidRPr="004033F9" w:rsidRDefault="004033F9" w:rsidP="004033F9">
            <w:pPr>
              <w:spacing w:after="0"/>
              <w:rPr>
                <w:rFonts w:eastAsiaTheme="minorHAnsi"/>
                <w:bCs/>
                <w:sz w:val="18"/>
                <w:szCs w:val="18"/>
              </w:rPr>
            </w:pPr>
            <w:r w:rsidRPr="004033F9">
              <w:rPr>
                <w:rFonts w:eastAsiaTheme="minorHAnsi"/>
                <w:bCs/>
                <w:sz w:val="18"/>
                <w:szCs w:val="18"/>
              </w:rPr>
              <w:t>Longueurs</w:t>
            </w:r>
          </w:p>
        </w:tc>
        <w:tc>
          <w:tcPr>
            <w:tcW w:w="2954" w:type="pct"/>
          </w:tcPr>
          <w:p w14:paraId="00DBCF81" w14:textId="77777777" w:rsidR="004033F9" w:rsidRPr="004033F9" w:rsidRDefault="004033F9" w:rsidP="004033F9">
            <w:pPr>
              <w:ind w:firstLine="11"/>
            </w:pPr>
            <w:r w:rsidRPr="004033F9">
              <w:t>194,29 kilomètres</w:t>
            </w:r>
          </w:p>
        </w:tc>
      </w:tr>
      <w:tr w:rsidR="004033F9" w:rsidRPr="004033F9" w14:paraId="75FE7258" w14:textId="77777777" w:rsidTr="00305E94">
        <w:trPr>
          <w:trHeight w:val="372"/>
        </w:trPr>
        <w:tc>
          <w:tcPr>
            <w:tcW w:w="2046" w:type="pct"/>
          </w:tcPr>
          <w:p w14:paraId="1B1BF861" w14:textId="77777777" w:rsidR="004033F9" w:rsidRPr="004033F9" w:rsidRDefault="004033F9" w:rsidP="004033F9">
            <w:pPr>
              <w:spacing w:after="0"/>
              <w:rPr>
                <w:rFonts w:eastAsiaTheme="minorHAnsi"/>
                <w:bCs/>
                <w:sz w:val="18"/>
                <w:szCs w:val="18"/>
              </w:rPr>
            </w:pPr>
            <w:r w:rsidRPr="004033F9">
              <w:rPr>
                <w:rFonts w:eastAsiaTheme="minorHAnsi"/>
                <w:bCs/>
                <w:sz w:val="18"/>
                <w:szCs w:val="18"/>
              </w:rPr>
              <w:t>Largeur de la plateforme </w:t>
            </w:r>
          </w:p>
        </w:tc>
        <w:tc>
          <w:tcPr>
            <w:tcW w:w="2954" w:type="pct"/>
          </w:tcPr>
          <w:p w14:paraId="1B14549B" w14:textId="77777777" w:rsidR="004033F9" w:rsidRPr="004033F9" w:rsidRDefault="004033F9" w:rsidP="004033F9">
            <w:pPr>
              <w:ind w:firstLine="11"/>
            </w:pPr>
            <w:r w:rsidRPr="004033F9">
              <w:t>8 mètres (6 m de chaussée et 2x1 pour les accotements),</w:t>
            </w:r>
          </w:p>
        </w:tc>
      </w:tr>
      <w:tr w:rsidR="004033F9" w:rsidRPr="004033F9" w14:paraId="7A7345FB" w14:textId="77777777" w:rsidTr="00305E94">
        <w:trPr>
          <w:trHeight w:val="361"/>
        </w:trPr>
        <w:tc>
          <w:tcPr>
            <w:tcW w:w="2046" w:type="pct"/>
          </w:tcPr>
          <w:p w14:paraId="3D758CB9" w14:textId="77777777" w:rsidR="004033F9" w:rsidRPr="004033F9" w:rsidRDefault="004033F9" w:rsidP="004033F9">
            <w:pPr>
              <w:spacing w:after="0"/>
              <w:rPr>
                <w:rFonts w:eastAsiaTheme="minorHAnsi"/>
                <w:bCs/>
                <w:sz w:val="18"/>
                <w:szCs w:val="18"/>
              </w:rPr>
            </w:pPr>
            <w:r w:rsidRPr="004033F9">
              <w:rPr>
                <w:rFonts w:eastAsiaTheme="minorHAnsi"/>
                <w:bCs/>
                <w:sz w:val="18"/>
                <w:szCs w:val="18"/>
              </w:rPr>
              <w:t>Vitesse de référence </w:t>
            </w:r>
          </w:p>
        </w:tc>
        <w:tc>
          <w:tcPr>
            <w:tcW w:w="2954" w:type="pct"/>
          </w:tcPr>
          <w:p w14:paraId="61A462E8" w14:textId="77777777" w:rsidR="004033F9" w:rsidRPr="004033F9" w:rsidRDefault="004033F9" w:rsidP="004033F9">
            <w:pPr>
              <w:ind w:firstLine="11"/>
            </w:pPr>
            <w:r w:rsidRPr="004033F9">
              <w:t>40 Km/h</w:t>
            </w:r>
          </w:p>
        </w:tc>
      </w:tr>
      <w:tr w:rsidR="004033F9" w:rsidRPr="004033F9" w14:paraId="55FB6196" w14:textId="77777777" w:rsidTr="00305E94">
        <w:trPr>
          <w:trHeight w:val="361"/>
        </w:trPr>
        <w:tc>
          <w:tcPr>
            <w:tcW w:w="2046" w:type="pct"/>
          </w:tcPr>
          <w:p w14:paraId="33509702" w14:textId="77777777" w:rsidR="004033F9" w:rsidRPr="004033F9" w:rsidRDefault="004033F9" w:rsidP="004033F9">
            <w:pPr>
              <w:spacing w:after="0"/>
              <w:rPr>
                <w:rFonts w:eastAsiaTheme="minorHAnsi"/>
                <w:bCs/>
                <w:sz w:val="18"/>
                <w:szCs w:val="18"/>
              </w:rPr>
            </w:pPr>
            <w:r w:rsidRPr="004033F9">
              <w:rPr>
                <w:rFonts w:eastAsiaTheme="minorHAnsi"/>
                <w:bCs/>
                <w:sz w:val="18"/>
                <w:szCs w:val="18"/>
              </w:rPr>
              <w:t>Matériaux de réalisation de la chaussée </w:t>
            </w:r>
          </w:p>
        </w:tc>
        <w:tc>
          <w:tcPr>
            <w:tcW w:w="2954" w:type="pct"/>
          </w:tcPr>
          <w:p w14:paraId="35BE0610" w14:textId="77777777" w:rsidR="004033F9" w:rsidRPr="004033F9" w:rsidRDefault="004033F9" w:rsidP="004033F9">
            <w:pPr>
              <w:ind w:firstLine="11"/>
            </w:pPr>
            <w:r w:rsidRPr="004033F9">
              <w:t>Graveleux latéritique</w:t>
            </w:r>
          </w:p>
        </w:tc>
      </w:tr>
    </w:tbl>
    <w:tbl>
      <w:tblPr>
        <w:tblW w:w="11024" w:type="dxa"/>
        <w:tblInd w:w="-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436"/>
        <w:gridCol w:w="982"/>
        <w:gridCol w:w="858"/>
        <w:gridCol w:w="648"/>
        <w:gridCol w:w="1002"/>
        <w:gridCol w:w="859"/>
        <w:gridCol w:w="1002"/>
        <w:gridCol w:w="1275"/>
        <w:gridCol w:w="1121"/>
        <w:gridCol w:w="1123"/>
      </w:tblGrid>
      <w:tr w:rsidR="004033F9" w:rsidRPr="004033F9" w14:paraId="1D2BAE85" w14:textId="77777777" w:rsidTr="00305E94">
        <w:trPr>
          <w:trHeight w:val="1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A62A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/>
                <w:sz w:val="18"/>
                <w:szCs w:val="18"/>
              </w:rPr>
              <w:t>Lot</w:t>
            </w:r>
          </w:p>
        </w:tc>
        <w:tc>
          <w:tcPr>
            <w:tcW w:w="1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5799" w14:textId="77777777" w:rsidR="004033F9" w:rsidRPr="004033F9" w:rsidRDefault="004033F9" w:rsidP="004033F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Débroussaillage</w:t>
            </w:r>
          </w:p>
          <w:p w14:paraId="1367673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et</w:t>
            </w:r>
            <w:proofErr w:type="gramEnd"/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décapage</w:t>
            </w:r>
          </w:p>
          <w:p w14:paraId="00EF92A2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(m2)</w:t>
            </w:r>
          </w:p>
        </w:tc>
        <w:tc>
          <w:tcPr>
            <w:tcW w:w="9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08AD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Remblai</w:t>
            </w:r>
          </w:p>
          <w:p w14:paraId="7E2E94AF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(m3)</w:t>
            </w:r>
          </w:p>
        </w:tc>
        <w:tc>
          <w:tcPr>
            <w:tcW w:w="8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FF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PAT</w:t>
            </w:r>
          </w:p>
          <w:p w14:paraId="2D0B4230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(m3)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489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Radier</w:t>
            </w:r>
          </w:p>
          <w:p w14:paraId="51AA1EFB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(u)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5A6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Dalots (u)</w:t>
            </w:r>
          </w:p>
        </w:tc>
        <w:tc>
          <w:tcPr>
            <w:tcW w:w="8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E562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Création</w:t>
            </w:r>
          </w:p>
          <w:p w14:paraId="03EF8A6A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de</w:t>
            </w:r>
            <w:proofErr w:type="gramEnd"/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fossés</w:t>
            </w:r>
          </w:p>
          <w:p w14:paraId="179DC5A0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(ml)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38AF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Couche de</w:t>
            </w:r>
          </w:p>
          <w:p w14:paraId="689255D5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roulement</w:t>
            </w:r>
            <w:proofErr w:type="gramEnd"/>
          </w:p>
          <w:p w14:paraId="50F3B86D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(m3)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7049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Enrochement </w:t>
            </w:r>
          </w:p>
          <w:p w14:paraId="0F77EA4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des zones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635BF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Remblai bloc </w:t>
            </w:r>
          </w:p>
          <w:p w14:paraId="2CCBF916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technique</w:t>
            </w:r>
            <w:proofErr w:type="gramEnd"/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81F791E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des OA</w:t>
            </w: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A76293F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Perrés </w:t>
            </w:r>
          </w:p>
          <w:p w14:paraId="02193C51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bCs/>
                <w:sz w:val="18"/>
                <w:szCs w:val="18"/>
              </w:rPr>
              <w:t>Maçonnés</w:t>
            </w:r>
          </w:p>
        </w:tc>
      </w:tr>
      <w:tr w:rsidR="004033F9" w:rsidRPr="004033F9" w14:paraId="728A6A42" w14:textId="77777777" w:rsidTr="00305E94">
        <w:trPr>
          <w:trHeight w:val="182"/>
        </w:trPr>
        <w:tc>
          <w:tcPr>
            <w:tcW w:w="7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D58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33F9">
              <w:rPr>
                <w:rFonts w:ascii="Times New Roman" w:hAnsi="Times New Roman" w:cs="Times New Roman"/>
                <w:szCs w:val="18"/>
              </w:rPr>
              <w:t>Lot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334D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328 605,5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E9D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35 573,0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0EB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7 581,4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199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3F0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C2B6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104 475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1C9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84 664,0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34A0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23 562,0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B85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2 255,34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153AFC2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1 238,4</w:t>
            </w:r>
          </w:p>
        </w:tc>
      </w:tr>
      <w:tr w:rsidR="004033F9" w:rsidRPr="004033F9" w14:paraId="5F1E5A84" w14:textId="77777777" w:rsidTr="00305E94">
        <w:trPr>
          <w:trHeight w:val="609"/>
        </w:trPr>
        <w:tc>
          <w:tcPr>
            <w:tcW w:w="7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5C70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33F9">
              <w:rPr>
                <w:rFonts w:ascii="Times New Roman" w:hAnsi="Times New Roman" w:cs="Times New Roman"/>
                <w:szCs w:val="18"/>
              </w:rPr>
              <w:t>Lot 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1546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395 984,64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D71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54 825,00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DA0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11 070,0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2E7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3320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1192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43 050,00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B155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94 837,59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DE0F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9 866,00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BE46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7 102,99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BC7D4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7 203,91</w:t>
            </w:r>
          </w:p>
        </w:tc>
      </w:tr>
      <w:tr w:rsidR="004033F9" w:rsidRPr="004033F9" w14:paraId="781EDC3D" w14:textId="77777777" w:rsidTr="00305E94">
        <w:trPr>
          <w:trHeight w:val="288"/>
        </w:trPr>
        <w:tc>
          <w:tcPr>
            <w:tcW w:w="7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585D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33F9">
              <w:rPr>
                <w:rFonts w:ascii="Times New Roman" w:hAnsi="Times New Roman" w:cs="Times New Roman"/>
                <w:sz w:val="20"/>
              </w:rPr>
              <w:t>Lot 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BC8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240 337,98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719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31 993,00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92F0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4 200,00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B604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  <w:p w14:paraId="69D46D19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5A6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3692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68 936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5822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57 449,00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C2B4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16 065,00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4FA1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3 720,19</w:t>
            </w:r>
          </w:p>
          <w:p w14:paraId="3F729DF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B22FBB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4 265,98</w:t>
            </w:r>
          </w:p>
        </w:tc>
      </w:tr>
      <w:tr w:rsidR="004033F9" w:rsidRPr="004033F9" w14:paraId="6AF9B20A" w14:textId="77777777" w:rsidTr="00305E94">
        <w:trPr>
          <w:trHeight w:val="325"/>
        </w:trPr>
        <w:tc>
          <w:tcPr>
            <w:tcW w:w="7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404A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33F9">
              <w:rPr>
                <w:rFonts w:ascii="Times New Roman" w:hAnsi="Times New Roman" w:cs="Times New Roman"/>
                <w:szCs w:val="18"/>
              </w:rPr>
              <w:t>Lot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25B4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272 657,58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67D1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24 021,00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BFD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9 000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E814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2CB7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6695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99 330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56DE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88 937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5C7C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2 574,00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F915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4 031,69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127404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3 989,64</w:t>
            </w:r>
          </w:p>
        </w:tc>
      </w:tr>
      <w:tr w:rsidR="004033F9" w:rsidRPr="004033F9" w14:paraId="78058528" w14:textId="77777777" w:rsidTr="00305E94">
        <w:trPr>
          <w:trHeight w:val="409"/>
        </w:trPr>
        <w:tc>
          <w:tcPr>
            <w:tcW w:w="71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1BC1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033F9">
              <w:rPr>
                <w:rFonts w:ascii="Times New Roman" w:hAnsi="Times New Roman" w:cs="Times New Roman"/>
                <w:bCs/>
                <w:sz w:val="20"/>
              </w:rPr>
              <w:t>Totaux</w:t>
            </w:r>
          </w:p>
        </w:tc>
        <w:tc>
          <w:tcPr>
            <w:tcW w:w="1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0CE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1 237 585,70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805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146 412,0</w:t>
            </w:r>
          </w:p>
        </w:tc>
        <w:tc>
          <w:tcPr>
            <w:tcW w:w="8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C08D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31 851,4</w:t>
            </w:r>
          </w:p>
        </w:tc>
        <w:tc>
          <w:tcPr>
            <w:tcW w:w="64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73E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236,00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8D14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2403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315 791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68B8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325 887,59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3E44EB0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52 067,00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8AB6285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17 110,21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1EF6514" w14:textId="77777777" w:rsidR="004033F9" w:rsidRPr="004033F9" w:rsidRDefault="004033F9" w:rsidP="004033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3F9">
              <w:rPr>
                <w:rFonts w:ascii="Times New Roman" w:hAnsi="Times New Roman" w:cs="Times New Roman"/>
                <w:sz w:val="18"/>
                <w:szCs w:val="18"/>
              </w:rPr>
              <w:t>16 697,93</w:t>
            </w:r>
          </w:p>
        </w:tc>
      </w:tr>
    </w:tbl>
    <w:p w14:paraId="06D24805" w14:textId="77777777" w:rsidR="004033F9" w:rsidRPr="004033F9" w:rsidRDefault="004033F9" w:rsidP="004033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4C219E4A" w14:textId="77777777" w:rsidR="004033F9" w:rsidRPr="004033F9" w:rsidRDefault="004033F9" w:rsidP="004033F9">
      <w:pPr>
        <w:numPr>
          <w:ilvl w:val="0"/>
          <w:numId w:val="1"/>
        </w:numPr>
        <w:tabs>
          <w:tab w:val="num" w:pos="567"/>
        </w:tabs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033F9">
        <w:rPr>
          <w:rFonts w:ascii="Times New Roman" w:eastAsia="Times New Roman" w:hAnsi="Times New Roman" w:cs="Times New Roman"/>
          <w:sz w:val="24"/>
          <w:szCs w:val="20"/>
          <w:lang w:eastAsia="fr-FR"/>
        </w:rPr>
        <w:t>La procédure sera conduite par mise en concurrence nationale en recourant à un Appel d’Offres (AO) telle que définie dans le « Règlement– de Passation des Marchés applicables aux Emprunteurs dans le cadre de Financement de Projets d’Investissement »</w:t>
      </w:r>
      <w:r w:rsidRPr="004033F9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de juillet 2016 </w:t>
      </w:r>
      <w:r w:rsidRPr="004033F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de la Banque Mondiale (« le Règlement de passation des marchés »), et ouverte à tous les soumissionnaires de pays éligibles tels que définis dans le Règlement </w:t>
      </w:r>
      <w:r w:rsidRPr="004033F9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de passation des marchés</w:t>
      </w:r>
      <w:r w:rsidRPr="004033F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</w:t>
      </w:r>
    </w:p>
    <w:p w14:paraId="40C258BF" w14:textId="77777777" w:rsidR="004033F9" w:rsidRPr="004033F9" w:rsidRDefault="004033F9" w:rsidP="004033F9">
      <w:pPr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7AD36562" w14:textId="77777777" w:rsidR="004033F9" w:rsidRPr="004033F9" w:rsidRDefault="004033F9" w:rsidP="004033F9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033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Soumissionnaires intéressés et éligibles peuvent obtenir des informations auprès de </w:t>
      </w:r>
      <w:r w:rsidRPr="004033F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l’Unité Nationale de Coordination du PAAR (UNC/PAAR) ; Mr Diakaridia MARIKO</w:t>
      </w:r>
      <w:r w:rsidRPr="004033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4033F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email :</w:t>
      </w:r>
      <w:hyperlink r:id="rId5" w:history="1">
        <w:r w:rsidRPr="004033F9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fr-FR"/>
          </w:rPr>
          <w:t>dmariko.mariko24@gmail.com</w:t>
        </w:r>
      </w:hyperlink>
      <w:r w:rsidRPr="004033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l’adresse suivante : Médina-coura, </w:t>
      </w:r>
      <w:r w:rsidRPr="004033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Rue 47 Porte 212 Médina Coura, derrière l’École Liberté A, </w:t>
      </w:r>
      <w:r w:rsidRPr="004033F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Pays : </w:t>
      </w:r>
      <w:r w:rsidRPr="004033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République du Mali, </w:t>
      </w:r>
      <w:r w:rsidRPr="004033F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Numéro de téléphone : </w:t>
      </w:r>
      <w:r w:rsidRPr="004033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(223) 20 21 57 25, </w:t>
      </w:r>
      <w:r w:rsidRPr="004033F9">
        <w:rPr>
          <w:rFonts w:ascii="Times New Roman" w:eastAsia="Times New Roman" w:hAnsi="Times New Roman" w:cs="Times New Roman"/>
          <w:sz w:val="24"/>
          <w:szCs w:val="20"/>
          <w:lang w:eastAsia="fr-FR"/>
        </w:rPr>
        <w:t>Numéro de télécopie : (</w:t>
      </w:r>
      <w:r w:rsidRPr="004033F9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223) 20 21 92 30, </w:t>
      </w:r>
      <w:r w:rsidRPr="004033F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Adresse électronique du Coordinateur : </w:t>
      </w:r>
      <w:hyperlink r:id="rId6" w:history="1">
        <w:r w:rsidRPr="004033F9">
          <w:rPr>
            <w:rFonts w:ascii="Times New Roman" w:eastAsia="Times New Roman" w:hAnsi="Times New Roman" w:cs="Times New Roman"/>
            <w:b/>
            <w:bCs/>
            <w:iCs/>
            <w:color w:val="0000FF"/>
            <w:sz w:val="24"/>
            <w:szCs w:val="24"/>
            <w:u w:val="single"/>
            <w:lang w:eastAsia="fr-FR"/>
          </w:rPr>
          <w:t>tykone5@yahoo.fr</w:t>
        </w:r>
      </w:hyperlink>
    </w:p>
    <w:p w14:paraId="1AE5642E" w14:textId="77777777" w:rsidR="004033F9" w:rsidRPr="004033F9" w:rsidRDefault="004033F9" w:rsidP="004033F9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4033F9">
        <w:rPr>
          <w:rFonts w:ascii="Times New Roman" w:eastAsia="Times New Roman" w:hAnsi="Times New Roman" w:cs="Times New Roman"/>
          <w:sz w:val="24"/>
          <w:lang w:eastAsia="fr-FR"/>
        </w:rPr>
        <w:t xml:space="preserve">Le Dossier d’Appel d’offres en </w:t>
      </w:r>
      <w:r w:rsidRPr="004033F9">
        <w:rPr>
          <w:rFonts w:ascii="Times New Roman" w:eastAsia="Times New Roman" w:hAnsi="Times New Roman" w:cs="Times New Roman"/>
          <w:b/>
          <w:iCs/>
          <w:sz w:val="24"/>
          <w:lang w:eastAsia="fr-FR"/>
        </w:rPr>
        <w:t>langue Française</w:t>
      </w:r>
      <w:r w:rsidRPr="004033F9">
        <w:rPr>
          <w:rFonts w:ascii="Times New Roman" w:eastAsia="Times New Roman" w:hAnsi="Times New Roman" w:cs="Times New Roman"/>
          <w:sz w:val="24"/>
          <w:lang w:eastAsia="fr-FR"/>
        </w:rPr>
        <w:t xml:space="preserve"> peut être acheté par tout Soumissionnaire intéressé en formulant une demande écrite à l’adresse ci-dessous contre un paiement non remboursable de </w:t>
      </w:r>
      <w:r w:rsidRPr="004033F9">
        <w:rPr>
          <w:rFonts w:ascii="Times New Roman" w:eastAsia="Times New Roman" w:hAnsi="Times New Roman" w:cs="Times New Roman"/>
          <w:b/>
          <w:iCs/>
          <w:sz w:val="24"/>
          <w:lang w:eastAsia="fr-FR"/>
        </w:rPr>
        <w:t>Cent Cinquante mille (150 000) francs CFA</w:t>
      </w:r>
      <w:r w:rsidRPr="004033F9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r w:rsidRPr="004033F9">
        <w:rPr>
          <w:rFonts w:ascii="Times New Roman" w:eastAsia="Times New Roman" w:hAnsi="Times New Roman" w:cs="Times New Roman"/>
          <w:sz w:val="24"/>
          <w:lang w:eastAsia="fr-FR"/>
        </w:rPr>
        <w:t xml:space="preserve"> La méthode de paiement sera </w:t>
      </w:r>
      <w:r w:rsidRPr="004033F9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en espèce.</w:t>
      </w:r>
      <w:r w:rsidRPr="004033F9">
        <w:rPr>
          <w:rFonts w:ascii="Times New Roman" w:eastAsia="Times New Roman" w:hAnsi="Times New Roman" w:cs="Times New Roman"/>
          <w:sz w:val="24"/>
          <w:lang w:eastAsia="fr-FR"/>
        </w:rPr>
        <w:t xml:space="preserve"> Le dossier d’appel d’offres sera adressé en copie dure avant la date et l’heure limite indiquée</w:t>
      </w:r>
      <w:r w:rsidRPr="004033F9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4033F9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au secrétariat de l’UNC/PAAR</w:t>
      </w:r>
      <w:r w:rsidRPr="004033F9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</w:p>
    <w:p w14:paraId="6D40EAB0" w14:textId="77777777" w:rsidR="004033F9" w:rsidRPr="004033F9" w:rsidRDefault="004033F9" w:rsidP="004033F9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</w:pPr>
      <w:r w:rsidRPr="004033F9">
        <w:rPr>
          <w:rFonts w:ascii="Times New Roman" w:eastAsia="Times New Roman" w:hAnsi="Times New Roman" w:cs="Times New Roman"/>
          <w:sz w:val="24"/>
          <w:lang w:eastAsia="fr-FR"/>
        </w:rPr>
        <w:t xml:space="preserve">Les offres devront être remises à l’adresse ci-dessous au plus tard </w:t>
      </w:r>
      <w:r w:rsidRPr="004033F9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le 29 septembre </w:t>
      </w:r>
      <w:r w:rsidRPr="004033F9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2021</w:t>
      </w:r>
      <w:r w:rsidRPr="004033F9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à </w:t>
      </w:r>
      <w:r w:rsidRPr="004033F9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09 heures 45 mn</w:t>
      </w:r>
      <w:r w:rsidRPr="004033F9">
        <w:rPr>
          <w:rFonts w:ascii="Times New Roman" w:eastAsia="Times New Roman" w:hAnsi="Times New Roman" w:cs="Times New Roman"/>
          <w:b/>
          <w:sz w:val="24"/>
          <w:lang w:eastAsia="fr-FR"/>
        </w:rPr>
        <w:t>.</w:t>
      </w:r>
      <w:r w:rsidRPr="004033F9">
        <w:rPr>
          <w:rFonts w:ascii="Times New Roman" w:eastAsia="Times New Roman" w:hAnsi="Times New Roman" w:cs="Times New Roman"/>
          <w:sz w:val="24"/>
          <w:lang w:eastAsia="fr-FR"/>
        </w:rPr>
        <w:t xml:space="preserve"> La soumission des offres par voie électronique </w:t>
      </w:r>
      <w:r w:rsidRPr="004033F9">
        <w:rPr>
          <w:rFonts w:ascii="Times New Roman" w:eastAsia="Times New Roman" w:hAnsi="Times New Roman" w:cs="Times New Roman"/>
          <w:b/>
          <w:iCs/>
          <w:sz w:val="24"/>
          <w:lang w:eastAsia="fr-FR"/>
        </w:rPr>
        <w:t>« ne sera pas</w:t>
      </w:r>
      <w:r w:rsidRPr="004033F9">
        <w:rPr>
          <w:rFonts w:ascii="Times New Roman" w:eastAsia="Times New Roman" w:hAnsi="Times New Roman" w:cs="Times New Roman"/>
          <w:iCs/>
          <w:sz w:val="24"/>
          <w:lang w:eastAsia="fr-FR"/>
        </w:rPr>
        <w:t> »</w:t>
      </w:r>
      <w:r w:rsidRPr="004033F9">
        <w:rPr>
          <w:rFonts w:ascii="Times New Roman" w:eastAsia="Times New Roman" w:hAnsi="Times New Roman" w:cs="Times New Roman"/>
          <w:sz w:val="24"/>
          <w:lang w:eastAsia="fr-FR"/>
        </w:rPr>
        <w:t xml:space="preserve"> autorisée. Toute offre arrivée après l’expiration du délai limite de remise des offres sera rejetée. Les offres seront ouvertes en présence des représentants des soumissionnaires et des personnes présentes à l’adresse : salle de réunion de l’UNC/PAAR, mentionnée ci-dessous,</w:t>
      </w:r>
      <w:r w:rsidRPr="004033F9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le 29 septembre 2021 </w:t>
      </w:r>
      <w:r w:rsidRPr="004033F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lang w:eastAsia="fr-FR"/>
        </w:rPr>
        <w:t>à 10 heures 00 mn.</w:t>
      </w:r>
      <w:r w:rsidRPr="004033F9">
        <w:rPr>
          <w:rFonts w:ascii="Times New Roman" w:eastAsia="Times New Roman" w:hAnsi="Times New Roman" w:cs="Times New Roman"/>
          <w:b/>
          <w:color w:val="000000" w:themeColor="text1"/>
          <w:sz w:val="24"/>
          <w:lang w:eastAsia="fr-FR"/>
        </w:rPr>
        <w:t xml:space="preserve"> </w:t>
      </w:r>
      <w:r w:rsidRPr="004033F9"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  <w:t xml:space="preserve"> </w:t>
      </w:r>
    </w:p>
    <w:p w14:paraId="6E7841B2" w14:textId="77777777" w:rsidR="004033F9" w:rsidRPr="004033F9" w:rsidRDefault="004033F9" w:rsidP="004033F9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>Les offres doivent être accompagnées d’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 xml:space="preserve">une Garantie d’offre </w:t>
      </w:r>
      <w:r w:rsidRPr="004033F9">
        <w:rPr>
          <w:rFonts w:ascii="Times New Roman" w:eastAsia="Times New Roman" w:hAnsi="Times New Roman" w:cs="Times New Roman"/>
          <w:lang w:eastAsia="fr-FR"/>
        </w:rPr>
        <w:t>pour chacun des lots d’un montant de 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>:</w:t>
      </w:r>
    </w:p>
    <w:p w14:paraId="167D28E7" w14:textId="77777777" w:rsidR="004033F9" w:rsidRPr="004033F9" w:rsidRDefault="004033F9" w:rsidP="004033F9">
      <w:pPr>
        <w:numPr>
          <w:ilvl w:val="0"/>
          <w:numId w:val="2"/>
        </w:numPr>
        <w:suppressAutoHyphens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>Lot 1 : Vingt Millions (20 000 000) francs CFA ;</w:t>
      </w:r>
    </w:p>
    <w:p w14:paraId="5A96D44C" w14:textId="77777777" w:rsidR="004033F9" w:rsidRPr="004033F9" w:rsidRDefault="004033F9" w:rsidP="004033F9">
      <w:pPr>
        <w:numPr>
          <w:ilvl w:val="0"/>
          <w:numId w:val="3"/>
        </w:numPr>
        <w:suppressAutoHyphens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lastRenderedPageBreak/>
        <w:t>Lot 2 : Vingt Six Millions (26 000 000) francs CFA.</w:t>
      </w:r>
    </w:p>
    <w:p w14:paraId="675B5228" w14:textId="77777777" w:rsidR="004033F9" w:rsidRPr="004033F9" w:rsidRDefault="004033F9" w:rsidP="004033F9">
      <w:pPr>
        <w:numPr>
          <w:ilvl w:val="0"/>
          <w:numId w:val="3"/>
        </w:numPr>
        <w:suppressAutoHyphens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>Lot 3 : Dix Neuf Millions (19 000 000) francs CFA</w:t>
      </w:r>
      <w:proofErr w:type="gramStart"/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> ;s</w:t>
      </w:r>
      <w:proofErr w:type="gramEnd"/>
    </w:p>
    <w:p w14:paraId="356BAD9C" w14:textId="77777777" w:rsidR="004033F9" w:rsidRPr="004033F9" w:rsidRDefault="004033F9" w:rsidP="004033F9">
      <w:pPr>
        <w:numPr>
          <w:ilvl w:val="0"/>
          <w:numId w:val="3"/>
        </w:numPr>
        <w:suppressAutoHyphens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>Lot 4 : Vingt Un Millions (21 000 000) francs CFA.</w:t>
      </w:r>
    </w:p>
    <w:p w14:paraId="7EF014C8" w14:textId="77777777" w:rsidR="004033F9" w:rsidRPr="004033F9" w:rsidRDefault="004033F9" w:rsidP="004033F9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 xml:space="preserve">Les adresses auxquelles il est fait référence ci-dessus sont : </w:t>
      </w:r>
    </w:p>
    <w:p w14:paraId="5B5A3810" w14:textId="77777777" w:rsidR="004033F9" w:rsidRPr="004033F9" w:rsidRDefault="004033F9" w:rsidP="004033F9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b/>
          <w:lang w:eastAsia="fr-FR"/>
        </w:rPr>
        <w:t>Rue 47 Porte 212 Médina Coura, derrière l’École Liberté A</w:t>
      </w:r>
    </w:p>
    <w:p w14:paraId="2F259DF2" w14:textId="77777777" w:rsidR="004033F9" w:rsidRPr="004033F9" w:rsidRDefault="004033F9" w:rsidP="004033F9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>Numéro de bureau 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 xml:space="preserve">: </w:t>
      </w:r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>Secrétariat du Coordinateur de l’Unité Nationale de Coordination du PAAR</w:t>
      </w:r>
    </w:p>
    <w:p w14:paraId="5129287A" w14:textId="77777777" w:rsidR="004033F9" w:rsidRPr="004033F9" w:rsidRDefault="004033F9" w:rsidP="004033F9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>Ville 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 xml:space="preserve">: </w:t>
      </w:r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>Bamako</w:t>
      </w:r>
    </w:p>
    <w:p w14:paraId="3302A8D0" w14:textId="77777777" w:rsidR="004033F9" w:rsidRPr="004033F9" w:rsidRDefault="004033F9" w:rsidP="004033F9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 xml:space="preserve">Pays : 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>République du Mali</w:t>
      </w:r>
    </w:p>
    <w:p w14:paraId="0812FAE6" w14:textId="77777777" w:rsidR="004033F9" w:rsidRPr="004033F9" w:rsidRDefault="004033F9" w:rsidP="004033F9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 xml:space="preserve">Numéro de téléphone : 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>(223) 20 21 57 25</w:t>
      </w:r>
    </w:p>
    <w:p w14:paraId="5B2FFA08" w14:textId="77777777" w:rsidR="004033F9" w:rsidRPr="004033F9" w:rsidRDefault="004033F9" w:rsidP="004033F9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 xml:space="preserve">Numéro de télécopie : </w:t>
      </w:r>
      <w:r w:rsidRPr="004033F9">
        <w:rPr>
          <w:rFonts w:ascii="Times New Roman" w:eastAsia="Times New Roman" w:hAnsi="Times New Roman" w:cs="Times New Roman"/>
          <w:b/>
          <w:lang w:eastAsia="fr-FR"/>
        </w:rPr>
        <w:t>(</w:t>
      </w:r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>223) 20 21 92 30</w:t>
      </w:r>
    </w:p>
    <w:p w14:paraId="5A97F2C0" w14:textId="77777777" w:rsidR="004033F9" w:rsidRPr="004033F9" w:rsidRDefault="004033F9" w:rsidP="004033F9">
      <w:pPr>
        <w:suppressAutoHyphens/>
        <w:spacing w:before="24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lang w:eastAsia="fr-FR"/>
        </w:rPr>
      </w:pPr>
      <w:r w:rsidRPr="004033F9">
        <w:rPr>
          <w:rFonts w:ascii="Times New Roman" w:eastAsia="Times New Roman" w:hAnsi="Times New Roman" w:cs="Times New Roman"/>
          <w:lang w:eastAsia="fr-FR"/>
        </w:rPr>
        <w:t xml:space="preserve">Adresse électronique : </w:t>
      </w:r>
      <w:hyperlink r:id="rId7" w:history="1">
        <w:r w:rsidRPr="004033F9">
          <w:rPr>
            <w:rFonts w:ascii="Times New Roman" w:eastAsia="Times New Roman" w:hAnsi="Times New Roman" w:cs="Times New Roman"/>
            <w:iCs/>
            <w:u w:val="single"/>
            <w:lang w:eastAsia="fr-FR"/>
          </w:rPr>
          <w:t>tykone5@yahoo.fr</w:t>
        </w:r>
      </w:hyperlink>
      <w:r w:rsidRPr="004033F9">
        <w:rPr>
          <w:rFonts w:ascii="Times New Roman" w:eastAsia="Times New Roman" w:hAnsi="Times New Roman" w:cs="Times New Roman"/>
          <w:b/>
          <w:iCs/>
          <w:lang w:eastAsia="fr-FR"/>
        </w:rPr>
        <w:t xml:space="preserve"> ;</w:t>
      </w:r>
      <w:r w:rsidRPr="004033F9">
        <w:rPr>
          <w:rFonts w:ascii="Times New Roman" w:eastAsia="Times New Roman" w:hAnsi="Times New Roman" w:cs="Times New Roman"/>
          <w:iCs/>
          <w:lang w:eastAsia="fr-FR"/>
        </w:rPr>
        <w:t xml:space="preserve">   </w:t>
      </w:r>
    </w:p>
    <w:p w14:paraId="12489488" w14:textId="77777777" w:rsidR="004033F9" w:rsidRPr="004033F9" w:rsidRDefault="004033F9" w:rsidP="004033F9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color w:val="FF0000"/>
          <w:lang w:eastAsia="fr-FR"/>
        </w:rPr>
      </w:pPr>
      <w:r w:rsidRPr="004033F9">
        <w:rPr>
          <w:rFonts w:ascii="Times New Roman" w:eastAsia="Times New Roman" w:hAnsi="Times New Roman" w:cs="Times New Roman"/>
          <w:iCs/>
          <w:lang w:eastAsia="fr-FR"/>
        </w:rPr>
        <w:t xml:space="preserve">     Bamako, le 04 août 2021</w:t>
      </w:r>
    </w:p>
    <w:p w14:paraId="0576E4A6" w14:textId="77777777" w:rsidR="004033F9" w:rsidRPr="004033F9" w:rsidRDefault="004033F9" w:rsidP="00403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D2E7378" w14:textId="77777777" w:rsidR="004033F9" w:rsidRPr="004033F9" w:rsidRDefault="004033F9" w:rsidP="004033F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 w:rsidRPr="004033F9">
        <w:rPr>
          <w:rFonts w:ascii="Times New Roman" w:eastAsia="Times New Roman" w:hAnsi="Times New Roman" w:cs="Times New Roman"/>
          <w:b/>
        </w:rPr>
        <w:t xml:space="preserve">              Le Coordinateur</w:t>
      </w:r>
    </w:p>
    <w:p w14:paraId="3A10A127" w14:textId="77777777" w:rsidR="004033F9" w:rsidRPr="004033F9" w:rsidRDefault="004033F9" w:rsidP="004033F9">
      <w:pPr>
        <w:tabs>
          <w:tab w:val="left" w:pos="5925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  <w:r w:rsidRPr="004033F9">
        <w:rPr>
          <w:rFonts w:ascii="Times New Roman" w:eastAsia="Times New Roman" w:hAnsi="Times New Roman" w:cs="Times New Roman"/>
        </w:rPr>
        <w:t xml:space="preserve">                 </w:t>
      </w:r>
      <w:r w:rsidRPr="004033F9">
        <w:rPr>
          <w:rFonts w:ascii="Times New Roman" w:eastAsia="Times New Roman" w:hAnsi="Times New Roman" w:cs="Times New Roman"/>
        </w:rPr>
        <w:tab/>
      </w:r>
      <w:r w:rsidRPr="004033F9">
        <w:rPr>
          <w:rFonts w:ascii="Times New Roman" w:eastAsia="Times New Roman" w:hAnsi="Times New Roman" w:cs="Times New Roman"/>
        </w:rPr>
        <w:tab/>
      </w:r>
      <w:r w:rsidRPr="004033F9">
        <w:rPr>
          <w:rFonts w:ascii="Times New Roman" w:eastAsia="Times New Roman" w:hAnsi="Times New Roman" w:cs="Times New Roman"/>
        </w:rPr>
        <w:tab/>
        <w:t xml:space="preserve">                                                              </w:t>
      </w:r>
      <w:r w:rsidRPr="004033F9">
        <w:rPr>
          <w:rFonts w:ascii="Times New Roman" w:eastAsia="Times New Roman" w:hAnsi="Times New Roman" w:cs="Times New Roman"/>
          <w:b/>
          <w:u w:val="single"/>
        </w:rPr>
        <w:t>Tiémoko Y. KONE</w:t>
      </w:r>
    </w:p>
    <w:p w14:paraId="2B0337DA" w14:textId="77777777" w:rsidR="004033F9" w:rsidRPr="004033F9" w:rsidRDefault="004033F9" w:rsidP="004033F9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33F9">
        <w:rPr>
          <w:rFonts w:ascii="Times New Roman" w:eastAsia="Times New Roman" w:hAnsi="Times New Roman" w:cs="Times New Roman"/>
          <w:b/>
          <w:iCs/>
        </w:rPr>
        <w:t xml:space="preserve">                                                                     Chevalier de l’Ordre National</w:t>
      </w:r>
    </w:p>
    <w:p w14:paraId="44949E5C" w14:textId="77777777" w:rsidR="0028719E" w:rsidRDefault="0028719E"/>
    <w:sectPr w:rsidR="0028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00D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multilevel"/>
    <w:tmpl w:val="19FC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C446E7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F9"/>
    <w:rsid w:val="001554CA"/>
    <w:rsid w:val="0028719E"/>
    <w:rsid w:val="004033F9"/>
    <w:rsid w:val="008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BD76"/>
  <w15:chartTrackingRefBased/>
  <w15:docId w15:val="{5697AD62-90EC-4501-8696-ECBE2B49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8">
    <w:name w:val="Grille du tableau18"/>
    <w:basedOn w:val="TableauNormal"/>
    <w:next w:val="Grilledutableau"/>
    <w:uiPriority w:val="59"/>
    <w:rsid w:val="004033F9"/>
    <w:pPr>
      <w:suppressAutoHyphens/>
      <w:overflowPunct w:val="0"/>
      <w:autoSpaceDE w:val="0"/>
      <w:autoSpaceDN w:val="0"/>
      <w:adjustRightInd w:val="0"/>
      <w:spacing w:after="200" w:line="240" w:lineRule="auto"/>
      <w:ind w:left="576" w:hanging="576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40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kone5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kone5@yahoo.fr" TargetMode="External"/><Relationship Id="rId5" Type="http://schemas.openxmlformats.org/officeDocument/2006/relationships/hyperlink" Target="mailto:dmariko.mariko2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Diakaridia</dc:creator>
  <cp:keywords/>
  <dc:description/>
  <cp:lastModifiedBy>HP</cp:lastModifiedBy>
  <cp:revision>3</cp:revision>
  <dcterms:created xsi:type="dcterms:W3CDTF">2021-08-03T13:01:00Z</dcterms:created>
  <dcterms:modified xsi:type="dcterms:W3CDTF">2021-08-03T13:02:00Z</dcterms:modified>
</cp:coreProperties>
</file>