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203C1" w14:textId="77777777" w:rsidR="00DF52A8" w:rsidRDefault="00DF52A8" w:rsidP="00DF52A8">
      <w:pPr>
        <w:jc w:val="center"/>
        <w:outlineLvl w:val="0"/>
        <w:rPr>
          <w:sz w:val="28"/>
          <w:szCs w:val="28"/>
        </w:rPr>
      </w:pPr>
      <w:bookmarkStart w:id="0" w:name="_Toc498605947"/>
      <w:r>
        <w:rPr>
          <w:b/>
          <w:sz w:val="28"/>
          <w:szCs w:val="28"/>
        </w:rPr>
        <w:t xml:space="preserve">Section I </w:t>
      </w:r>
      <w:proofErr w:type="gramStart"/>
      <w:r>
        <w:rPr>
          <w:b/>
          <w:sz w:val="28"/>
          <w:szCs w:val="28"/>
        </w:rPr>
        <w:t>-  Avis</w:t>
      </w:r>
      <w:proofErr w:type="gramEnd"/>
      <w:r>
        <w:rPr>
          <w:b/>
          <w:sz w:val="28"/>
          <w:szCs w:val="28"/>
        </w:rPr>
        <w:t xml:space="preserve"> d’Appel à Concurrence ou Lettre de Demande de Renseignement et de Prix</w:t>
      </w:r>
      <w:bookmarkEnd w:id="0"/>
      <w:r>
        <w:rPr>
          <w:b/>
          <w:sz w:val="28"/>
          <w:szCs w:val="28"/>
        </w:rPr>
        <w:t xml:space="preserve"> à Compétition Ouverte</w:t>
      </w:r>
    </w:p>
    <w:p w14:paraId="18D6E57F" w14:textId="77777777" w:rsidR="00DF52A8" w:rsidRDefault="00DF52A8" w:rsidP="00DF52A8">
      <w:pPr>
        <w:jc w:val="center"/>
        <w:rPr>
          <w:sz w:val="28"/>
        </w:rPr>
      </w:pPr>
    </w:p>
    <w:p w14:paraId="072EFF93" w14:textId="77777777" w:rsidR="00DF52A8" w:rsidRDefault="00DF52A8" w:rsidP="00DF52A8">
      <w:pPr>
        <w:jc w:val="center"/>
        <w:rPr>
          <w:color w:val="FF0000"/>
          <w:sz w:val="28"/>
        </w:rPr>
      </w:pPr>
      <w:r>
        <w:rPr>
          <w:color w:val="FF0000"/>
          <w:sz w:val="28"/>
        </w:rPr>
        <w:t>MINISTERE DE LA SECURITE ET DE LA PROTECTION CIVILE (MSPC)</w:t>
      </w:r>
    </w:p>
    <w:p w14:paraId="310F53FD" w14:textId="77777777" w:rsidR="00DF52A8" w:rsidRDefault="00DF52A8" w:rsidP="00DF52A8"/>
    <w:p w14:paraId="3415E37B" w14:textId="77777777" w:rsidR="00DF52A8" w:rsidRDefault="00DF52A8" w:rsidP="00DF52A8">
      <w:pPr>
        <w:spacing w:line="360" w:lineRule="auto"/>
        <w:rPr>
          <w:b/>
          <w:bCs/>
          <w:i/>
          <w:iCs/>
          <w:color w:val="FF0000"/>
        </w:rPr>
      </w:pPr>
      <w:r>
        <w:rPr>
          <w:b/>
          <w:bCs/>
          <w:i/>
          <w:iCs/>
          <w:color w:val="FF0000"/>
        </w:rPr>
        <w:t>N°…</w:t>
      </w:r>
      <w:proofErr w:type="gramStart"/>
      <w:r>
        <w:rPr>
          <w:b/>
          <w:bCs/>
          <w:i/>
          <w:iCs/>
          <w:color w:val="FF0000"/>
        </w:rPr>
        <w:t>…….</w:t>
      </w:r>
      <w:proofErr w:type="gramEnd"/>
      <w:r>
        <w:rPr>
          <w:b/>
          <w:bCs/>
          <w:i/>
          <w:iCs/>
          <w:color w:val="FF0000"/>
        </w:rPr>
        <w:t>/F-MSPC-DFM-2021</w:t>
      </w:r>
    </w:p>
    <w:p w14:paraId="46C4C5F7" w14:textId="77777777" w:rsidR="00DF52A8" w:rsidRDefault="00DF52A8" w:rsidP="00DF52A8">
      <w:pPr>
        <w:spacing w:line="360" w:lineRule="auto"/>
        <w:jc w:val="center"/>
        <w:rPr>
          <w:b/>
          <w:bCs/>
          <w:i/>
          <w:iCs/>
          <w:szCs w:val="24"/>
        </w:rPr>
      </w:pPr>
    </w:p>
    <w:p w14:paraId="05EB7E3C" w14:textId="77777777" w:rsidR="00DF52A8" w:rsidRDefault="00DF52A8" w:rsidP="00DF52A8">
      <w:pPr>
        <w:numPr>
          <w:ilvl w:val="0"/>
          <w:numId w:val="8"/>
        </w:numPr>
        <w:tabs>
          <w:tab w:val="num" w:pos="0"/>
        </w:tabs>
        <w:autoSpaceDN w:val="0"/>
        <w:spacing w:after="120" w:line="276" w:lineRule="auto"/>
        <w:ind w:left="0" w:firstLine="0"/>
      </w:pPr>
      <w:r>
        <w:rPr>
          <w:color w:val="FF0000"/>
        </w:rPr>
        <w:t xml:space="preserve">Le Ministère de la Sécurité et de la Protection Civile </w:t>
      </w:r>
      <w:r>
        <w:rPr>
          <w:iCs/>
        </w:rPr>
        <w:t>dispose de</w:t>
      </w:r>
      <w:r>
        <w:rPr>
          <w:i/>
          <w:iCs/>
        </w:rPr>
        <w:t xml:space="preserve"> </w:t>
      </w:r>
      <w:r>
        <w:t>fonds sur le budget de l’État, afin de financer</w:t>
      </w:r>
      <w:r>
        <w:rPr>
          <w:i/>
          <w:iCs/>
        </w:rPr>
        <w:t xml:space="preserve"> </w:t>
      </w:r>
      <w:r>
        <w:rPr>
          <w:i/>
          <w:iCs/>
          <w:color w:val="FF0000"/>
        </w:rPr>
        <w:t xml:space="preserve">les travaux de construction du poste de police du Commissariat de </w:t>
      </w:r>
      <w:proofErr w:type="spellStart"/>
      <w:r>
        <w:rPr>
          <w:i/>
          <w:iCs/>
          <w:color w:val="FF0000"/>
        </w:rPr>
        <w:t>Douenza</w:t>
      </w:r>
      <w:proofErr w:type="spellEnd"/>
      <w:r>
        <w:rPr>
          <w:i/>
          <w:iCs/>
        </w:rPr>
        <w:t>,</w:t>
      </w:r>
      <w:r>
        <w:t xml:space="preserve"> et à l’intention d’utiliser une partie de ces fonds pour effectuer des paiements au titre du Marché </w:t>
      </w:r>
      <w:r>
        <w:rPr>
          <w:i/>
          <w:iCs/>
          <w:color w:val="FF0000"/>
        </w:rPr>
        <w:t xml:space="preserve">les travaux de construction du poste de police du Commissariat de </w:t>
      </w:r>
      <w:proofErr w:type="spellStart"/>
      <w:r>
        <w:rPr>
          <w:i/>
          <w:iCs/>
          <w:color w:val="FF0000"/>
        </w:rPr>
        <w:t>Douenza</w:t>
      </w:r>
      <w:proofErr w:type="spellEnd"/>
    </w:p>
    <w:p w14:paraId="36566DAF" w14:textId="77777777" w:rsidR="00DF52A8" w:rsidRDefault="00DF52A8" w:rsidP="00DF52A8">
      <w:pPr>
        <w:numPr>
          <w:ilvl w:val="0"/>
          <w:numId w:val="8"/>
        </w:numPr>
        <w:autoSpaceDN w:val="0"/>
        <w:spacing w:after="120" w:line="276" w:lineRule="auto"/>
        <w:ind w:left="0" w:firstLine="0"/>
      </w:pPr>
      <w:r>
        <w:rPr>
          <w:color w:val="FF0000"/>
        </w:rPr>
        <w:t>Le Ministère de la Sécurité et de la Protection Civile</w:t>
      </w:r>
      <w:r>
        <w:t xml:space="preserve"> sollicite des offres fermées de la part de candidats éligibles et répondant aux qualifications requises pour réaliser les travaux suivants : </w:t>
      </w:r>
      <w:r>
        <w:rPr>
          <w:i/>
          <w:iCs/>
          <w:color w:val="FF0000"/>
        </w:rPr>
        <w:t xml:space="preserve">les travaux de construction du poste de police du Commissariat de </w:t>
      </w:r>
      <w:proofErr w:type="spellStart"/>
      <w:r>
        <w:rPr>
          <w:i/>
          <w:iCs/>
          <w:color w:val="FF0000"/>
        </w:rPr>
        <w:t>Douenza</w:t>
      </w:r>
      <w:proofErr w:type="spellEnd"/>
      <w:r>
        <w:t xml:space="preserve"> </w:t>
      </w:r>
    </w:p>
    <w:p w14:paraId="2CBA9AA8" w14:textId="77777777" w:rsidR="00DF52A8" w:rsidRDefault="00DF52A8" w:rsidP="00DF52A8">
      <w:pPr>
        <w:numPr>
          <w:ilvl w:val="0"/>
          <w:numId w:val="8"/>
        </w:numPr>
        <w:autoSpaceDN w:val="0"/>
        <w:spacing w:after="120" w:line="276" w:lineRule="auto"/>
        <w:ind w:left="0" w:firstLine="0"/>
      </w:pPr>
      <w:r>
        <w:t>La passation du Marché sera conduite par Demande de Renseignement et de Prix à Compétition Ouverte tel que défini à l’article 24 de l’Arrêté N°2015-3721/MEF-SG du 22 octobre 2015 fixant les modalités d’application du Code des Marchés publics et des Délégations de Service Public</w:t>
      </w:r>
      <w:r>
        <w:rPr>
          <w:i/>
          <w:iCs/>
        </w:rPr>
        <w:t>,</w:t>
      </w:r>
      <w:r>
        <w:t xml:space="preserve"> et ouvert à tous les candidats éligibles. </w:t>
      </w:r>
    </w:p>
    <w:p w14:paraId="0DCBEED5" w14:textId="77777777" w:rsidR="00DF52A8" w:rsidRDefault="00DF52A8" w:rsidP="00DF52A8">
      <w:pPr>
        <w:pStyle w:val="Paragraphedeliste"/>
        <w:numPr>
          <w:ilvl w:val="0"/>
          <w:numId w:val="8"/>
        </w:numPr>
        <w:tabs>
          <w:tab w:val="num" w:pos="426"/>
        </w:tabs>
        <w:suppressAutoHyphens/>
        <w:overflowPunct w:val="0"/>
        <w:autoSpaceDE w:val="0"/>
        <w:autoSpaceDN w:val="0"/>
        <w:adjustRightInd w:val="0"/>
        <w:spacing w:after="120" w:line="276" w:lineRule="auto"/>
        <w:ind w:left="0" w:firstLine="0"/>
        <w:contextualSpacing w:val="0"/>
        <w:jc w:val="both"/>
      </w:pPr>
      <w:r>
        <w:t xml:space="preserve">Les candidats intéressés peuvent obtenir des informations auprès du Ministère de la sécurité et de la protection civile sise à l’ACI 2000, Téléphone :(223) 20 22 92 08 email : </w:t>
      </w:r>
      <w:proofErr w:type="gramStart"/>
      <w:r>
        <w:t>kkamissoko@yahoo.fr  Bamako</w:t>
      </w:r>
      <w:proofErr w:type="gramEnd"/>
      <w:r>
        <w:t xml:space="preserve"> MALI et prendre connaissance du Dossier d’Appel à la Concurrence à l’adresse mentionnée ci-après Direction des Finances et du Matériel du Ministère de la Sécurité et de la Protection Civile, sis à Hamdallaye ACI 2000 au plus tard le ………. 2021 à 10 heures.  Les offres remises en retard ne seront pas acceptées.</w:t>
      </w:r>
      <w:r>
        <w:footnoteReference w:id="1"/>
      </w:r>
      <w:r>
        <w:t>].</w:t>
      </w:r>
    </w:p>
    <w:p w14:paraId="63962603" w14:textId="77777777" w:rsidR="00DF52A8" w:rsidRDefault="00DF52A8" w:rsidP="00DF52A8">
      <w:pPr>
        <w:spacing w:after="200"/>
        <w:ind w:left="540" w:hanging="540"/>
        <w:rPr>
          <w:rFonts w:cs="Arial"/>
          <w:b/>
        </w:rPr>
      </w:pPr>
      <w:r>
        <w:t>5.</w:t>
      </w:r>
      <w:r>
        <w:tab/>
        <w:t xml:space="preserve">Les exigences en matière de qualifications sont : </w:t>
      </w:r>
      <w:r>
        <w:rPr>
          <w:b/>
        </w:rPr>
        <w:t>Capacité financière</w:t>
      </w:r>
    </w:p>
    <w:p w14:paraId="123D299E" w14:textId="77777777" w:rsidR="00DF52A8" w:rsidRDefault="00DF52A8" w:rsidP="00DF52A8">
      <w:pPr>
        <w:spacing w:after="200"/>
      </w:pPr>
      <w:r>
        <w:t>Le Soumissionnaire doit fournir la preuve écrite qu’il satisfait aux exigences ci-après :</w:t>
      </w:r>
    </w:p>
    <w:p w14:paraId="4F7254C9" w14:textId="77777777" w:rsidR="00DF52A8" w:rsidRDefault="00DF52A8" w:rsidP="00DF52A8">
      <w:pPr>
        <w:pStyle w:val="Paragraphedeliste"/>
        <w:numPr>
          <w:ilvl w:val="3"/>
          <w:numId w:val="9"/>
        </w:numPr>
        <w:autoSpaceDN w:val="0"/>
        <w:spacing w:after="60" w:line="276" w:lineRule="auto"/>
        <w:ind w:left="529"/>
        <w:jc w:val="both"/>
      </w:pPr>
      <w:r>
        <w:rPr>
          <w:bCs/>
          <w:iCs/>
          <w:lang w:val="fr-CA"/>
        </w:rPr>
        <w:t xml:space="preserve">Fournir les bilans des années </w:t>
      </w:r>
      <w:r>
        <w:rPr>
          <w:b/>
          <w:bCs/>
          <w:iCs/>
          <w:lang w:val="fr-CA"/>
        </w:rPr>
        <w:t>2017, 2018 et 2019</w:t>
      </w:r>
      <w:r>
        <w:rPr>
          <w:bCs/>
          <w:iCs/>
          <w:lang w:val="fr-CA"/>
        </w:rPr>
        <w:t xml:space="preserve">; certifiés par un expert-comptable agréé ou attestés par un comptable agréé inscrit au tableau de l’ordre. Sur ces bilans, doit figurer la mention suivante </w:t>
      </w:r>
      <w:r>
        <w:rPr>
          <w:b/>
          <w:bCs/>
          <w:iCs/>
          <w:lang w:val="fr-CA"/>
        </w:rPr>
        <w:t>« bilans ou extrait de bilans conformes aux déclarations souscrites au service des impôts »;</w:t>
      </w:r>
    </w:p>
    <w:p w14:paraId="702B7A4F" w14:textId="77777777" w:rsidR="00DF52A8" w:rsidRDefault="00DF52A8" w:rsidP="00DF52A8">
      <w:pPr>
        <w:pStyle w:val="Paragraphedeliste"/>
        <w:numPr>
          <w:ilvl w:val="3"/>
          <w:numId w:val="9"/>
        </w:numPr>
        <w:autoSpaceDN w:val="0"/>
        <w:spacing w:line="276" w:lineRule="auto"/>
        <w:ind w:left="529"/>
        <w:jc w:val="both"/>
      </w:pPr>
      <w:r>
        <w:rPr>
          <w:bCs/>
          <w:iCs/>
          <w:lang w:val="fr-CA"/>
        </w:rPr>
        <w:t xml:space="preserve">Avoir un </w:t>
      </w:r>
      <w:r>
        <w:rPr>
          <w:iCs/>
        </w:rPr>
        <w:t xml:space="preserve">chiffre d’Affaires moyen des années </w:t>
      </w:r>
      <w:r>
        <w:rPr>
          <w:b/>
          <w:bCs/>
          <w:iCs/>
          <w:lang w:val="fr-CA"/>
        </w:rPr>
        <w:t xml:space="preserve">2017, 2018 et 2019 </w:t>
      </w:r>
      <w:r>
        <w:rPr>
          <w:iCs/>
        </w:rPr>
        <w:t xml:space="preserve">au moins égal à la moitié montant de l’offre ; </w:t>
      </w:r>
    </w:p>
    <w:p w14:paraId="4F0019FD" w14:textId="77777777" w:rsidR="00DF52A8" w:rsidRDefault="00DF52A8" w:rsidP="00DF52A8">
      <w:pPr>
        <w:spacing w:after="60" w:line="276" w:lineRule="auto"/>
        <w:ind w:left="169"/>
      </w:pPr>
      <w:r>
        <w:rPr>
          <w:b/>
          <w:u w:val="single"/>
        </w:rPr>
        <w:t xml:space="preserve">NB : Les </w:t>
      </w:r>
      <w:r>
        <w:rPr>
          <w:b/>
          <w:iCs/>
          <w:u w:val="single"/>
        </w:rPr>
        <w:t>chiffres d’Affaires des trois (03) années demandées doivent être présentés sous forme d’un seul tableau juste avant les bilans</w:t>
      </w:r>
      <w:r>
        <w:rPr>
          <w:iCs/>
        </w:rPr>
        <w:t> ;</w:t>
      </w:r>
    </w:p>
    <w:p w14:paraId="51F1F153" w14:textId="77777777" w:rsidR="00DF52A8" w:rsidRDefault="00DF52A8" w:rsidP="00DF52A8">
      <w:pPr>
        <w:pStyle w:val="Paragraphedeliste"/>
        <w:numPr>
          <w:ilvl w:val="3"/>
          <w:numId w:val="9"/>
        </w:numPr>
        <w:autoSpaceDN w:val="0"/>
        <w:spacing w:after="60" w:line="276" w:lineRule="auto"/>
        <w:ind w:left="529"/>
        <w:jc w:val="both"/>
        <w:rPr>
          <w:b/>
        </w:rPr>
      </w:pPr>
      <w:r>
        <w:t xml:space="preserve">Les sociétés nouvellement créées doivent fournir une attestation bancaire de disponibilité de fonds ou d’engagement à financer le marché d'un montant égal </w:t>
      </w:r>
      <w:r>
        <w:rPr>
          <w:iCs/>
        </w:rPr>
        <w:t xml:space="preserve">au moins </w:t>
      </w:r>
      <w:r>
        <w:rPr>
          <w:b/>
          <w:iCs/>
        </w:rPr>
        <w:t xml:space="preserve">à quinze millions (15 000 000) F CFA </w:t>
      </w:r>
      <w:r>
        <w:t>en plus et fournir au moins la liste de trois (03) personnes clé inscrites à l’INPS appuyée de la copie de la carte INPS de leur CV et de leurs contrats de travail dument signé par les services compétents.</w:t>
      </w:r>
    </w:p>
    <w:p w14:paraId="49C3E501" w14:textId="77777777" w:rsidR="00DF52A8" w:rsidRDefault="00DF52A8" w:rsidP="00DF52A8">
      <w:pPr>
        <w:spacing w:after="60" w:line="276" w:lineRule="auto"/>
        <w:ind w:left="540" w:hanging="540"/>
        <w:rPr>
          <w:b/>
        </w:rPr>
      </w:pPr>
      <w:r>
        <w:rPr>
          <w:b/>
        </w:rPr>
        <w:lastRenderedPageBreak/>
        <w:t>Capacité technique et expérience</w:t>
      </w:r>
    </w:p>
    <w:p w14:paraId="7B3527C2" w14:textId="77777777" w:rsidR="00DF52A8" w:rsidRDefault="00DF52A8" w:rsidP="00DF52A8">
      <w:pPr>
        <w:spacing w:after="60" w:line="276" w:lineRule="auto"/>
      </w:pPr>
      <w:r>
        <w:t>Le Soumissionnaire doit prouver, documentation à l’appui qu’il satisfait aux exigences de capacité technique ci-</w:t>
      </w:r>
      <w:proofErr w:type="gramStart"/>
      <w:r>
        <w:t>après:</w:t>
      </w:r>
      <w:proofErr w:type="gramEnd"/>
      <w:r>
        <w:t xml:space="preserve"> </w:t>
      </w:r>
    </w:p>
    <w:p w14:paraId="414339DC" w14:textId="77777777" w:rsidR="00DF52A8" w:rsidRDefault="00DF52A8" w:rsidP="00DF52A8">
      <w:pPr>
        <w:spacing w:after="120"/>
      </w:pPr>
    </w:p>
    <w:p w14:paraId="4B0F747A" w14:textId="77777777" w:rsidR="00DF52A8" w:rsidRDefault="00DF52A8" w:rsidP="00DF52A8">
      <w:pPr>
        <w:pStyle w:val="Paragraphedeliste"/>
        <w:numPr>
          <w:ilvl w:val="0"/>
          <w:numId w:val="10"/>
        </w:numPr>
        <w:autoSpaceDN w:val="0"/>
        <w:spacing w:line="276" w:lineRule="auto"/>
        <w:ind w:right="-92"/>
        <w:jc w:val="both"/>
        <w:rPr>
          <w:rFonts w:cs="Arial"/>
        </w:rPr>
      </w:pPr>
      <w:r>
        <w:t>Fournir la preuve écrite qu’il dispose d’un local et l’adresse exacte dudit local (</w:t>
      </w:r>
      <w:r>
        <w:rPr>
          <w:b/>
        </w:rPr>
        <w:t>Attestation de l’Office Malien de l’Habitat (OMH</w:t>
      </w:r>
      <w:r>
        <w:rPr>
          <w:rFonts w:ascii="Verdana" w:hAnsi="Verdana" w:cs="Verdana"/>
          <w:b/>
          <w:bCs/>
        </w:rPr>
        <w:t>))</w:t>
      </w:r>
      <w:r>
        <w:t> ;</w:t>
      </w:r>
    </w:p>
    <w:p w14:paraId="2AF45812" w14:textId="77777777" w:rsidR="00DF52A8" w:rsidRDefault="00DF52A8" w:rsidP="00DF52A8">
      <w:pPr>
        <w:pStyle w:val="Paragraphedeliste"/>
        <w:numPr>
          <w:ilvl w:val="0"/>
          <w:numId w:val="10"/>
        </w:numPr>
        <w:autoSpaceDN w:val="0"/>
        <w:spacing w:line="276" w:lineRule="auto"/>
        <w:ind w:right="-92"/>
        <w:jc w:val="both"/>
      </w:pPr>
      <w:r>
        <w:t>Fournir la liste du personnel qualifié composé de :</w:t>
      </w:r>
    </w:p>
    <w:p w14:paraId="7AE365A7" w14:textId="77777777" w:rsidR="00DF52A8" w:rsidRDefault="00DF52A8" w:rsidP="00DF52A8">
      <w:pPr>
        <w:pStyle w:val="Paragraphedeliste"/>
        <w:spacing w:line="276" w:lineRule="auto"/>
        <w:ind w:right="-92"/>
        <w:rPr>
          <w:rFonts w:ascii="Arial" w:hAnsi="Arial"/>
          <w:i/>
          <w:sz w:val="20"/>
        </w:rPr>
      </w:pPr>
      <w:r>
        <w:t>*</w:t>
      </w:r>
      <w:r>
        <w:tab/>
      </w:r>
      <w:r>
        <w:rPr>
          <w:rFonts w:ascii="Arial" w:hAnsi="Arial"/>
          <w:i/>
          <w:sz w:val="20"/>
        </w:rPr>
        <w:t xml:space="preserve">Un Conducteur des travaux (Ingénieur de construction civile ou équivalent avec au moins </w:t>
      </w:r>
      <w:r>
        <w:rPr>
          <w:rFonts w:ascii="Arial" w:hAnsi="Arial"/>
          <w:i/>
          <w:sz w:val="20"/>
        </w:rPr>
        <w:fldChar w:fldCharType="begin">
          <w:ffData>
            <w:name w:val=""/>
            <w:enabled/>
            <w:calcOnExit w:val="0"/>
            <w:helpText w:type="text" w:val="[insérer le nombre d’années d’expérience]"/>
            <w:statusText w:type="text" w:val="[insérer le nombre d’années d’expérience]"/>
            <w:textInput>
              <w:default w:val="05 d’années d’expérience"/>
            </w:textInput>
          </w:ffData>
        </w:fldChar>
      </w:r>
      <w:r>
        <w:rPr>
          <w:rFonts w:ascii="Arial" w:hAnsi="Arial"/>
          <w:i/>
          <w:sz w:val="20"/>
        </w:rPr>
        <w:instrText xml:space="preserve"> FORMTEXT </w:instrText>
      </w:r>
      <w:r>
        <w:rPr>
          <w:rFonts w:ascii="Arial" w:hAnsi="Arial"/>
          <w:i/>
          <w:sz w:val="20"/>
        </w:rPr>
      </w:r>
      <w:r>
        <w:rPr>
          <w:rFonts w:ascii="Arial" w:hAnsi="Arial"/>
          <w:i/>
          <w:sz w:val="20"/>
        </w:rPr>
        <w:fldChar w:fldCharType="separate"/>
      </w:r>
      <w:r>
        <w:rPr>
          <w:rFonts w:ascii="Arial" w:hAnsi="Arial"/>
          <w:i/>
          <w:sz w:val="20"/>
        </w:rPr>
        <w:t>05 d’années d’expérience</w:t>
      </w:r>
      <w:r>
        <w:rPr>
          <w:rFonts w:ascii="Arial" w:hAnsi="Arial"/>
          <w:i/>
          <w:sz w:val="20"/>
        </w:rPr>
        <w:fldChar w:fldCharType="end"/>
      </w:r>
      <w:r>
        <w:rPr>
          <w:rFonts w:ascii="Arial" w:hAnsi="Arial"/>
          <w:i/>
          <w:sz w:val="20"/>
        </w:rPr>
        <w:t xml:space="preserve"> minimum dans le domaine similaire, CV et copie légalisée du diplôme joints) ;</w:t>
      </w:r>
    </w:p>
    <w:p w14:paraId="00BFC3F0" w14:textId="77777777" w:rsidR="00DF52A8" w:rsidRDefault="00DF52A8" w:rsidP="00DF52A8">
      <w:pPr>
        <w:pStyle w:val="Paragraphedeliste"/>
        <w:spacing w:line="276" w:lineRule="auto"/>
        <w:ind w:right="-92"/>
      </w:pPr>
      <w:r>
        <w:rPr>
          <w:rFonts w:ascii="Arial" w:hAnsi="Arial"/>
          <w:i/>
          <w:sz w:val="20"/>
        </w:rPr>
        <w:t>*</w:t>
      </w:r>
      <w:r>
        <w:rPr>
          <w:rFonts w:ascii="Arial" w:hAnsi="Arial"/>
          <w:i/>
          <w:sz w:val="20"/>
        </w:rPr>
        <w:tab/>
        <w:t xml:space="preserve">Un surveillant de chantier (Technicien de génie civil ou équivalent avec au moins </w:t>
      </w:r>
      <w:r>
        <w:rPr>
          <w:rFonts w:ascii="Arial" w:hAnsi="Arial"/>
          <w:i/>
          <w:sz w:val="20"/>
        </w:rPr>
        <w:fldChar w:fldCharType="begin">
          <w:ffData>
            <w:name w:val="Text30"/>
            <w:enabled/>
            <w:calcOnExit w:val="0"/>
            <w:helpText w:type="text" w:val="[insérer le nombre d’années d’expérience]"/>
            <w:statusText w:type="text" w:val="[insérer le nombre d’années d’expérience]"/>
            <w:textInput>
              <w:default w:val="05 d’années d’expérience"/>
            </w:textInput>
          </w:ffData>
        </w:fldChar>
      </w:r>
      <w:r>
        <w:rPr>
          <w:rFonts w:ascii="Arial" w:hAnsi="Arial"/>
          <w:i/>
          <w:sz w:val="20"/>
        </w:rPr>
        <w:instrText xml:space="preserve"> FORMTEXT </w:instrText>
      </w:r>
      <w:r>
        <w:rPr>
          <w:rFonts w:ascii="Arial" w:hAnsi="Arial"/>
          <w:i/>
          <w:sz w:val="20"/>
        </w:rPr>
      </w:r>
      <w:r>
        <w:rPr>
          <w:rFonts w:ascii="Arial" w:hAnsi="Arial"/>
          <w:i/>
          <w:sz w:val="20"/>
        </w:rPr>
        <w:fldChar w:fldCharType="separate"/>
      </w:r>
      <w:r>
        <w:rPr>
          <w:rFonts w:ascii="Arial" w:hAnsi="Arial"/>
          <w:i/>
          <w:sz w:val="20"/>
        </w:rPr>
        <w:t>05 d’années d’expérience</w:t>
      </w:r>
      <w:r>
        <w:rPr>
          <w:rFonts w:ascii="Arial" w:hAnsi="Arial"/>
          <w:i/>
          <w:sz w:val="20"/>
        </w:rPr>
        <w:fldChar w:fldCharType="end"/>
      </w:r>
      <w:r>
        <w:rPr>
          <w:rFonts w:ascii="Arial" w:hAnsi="Arial"/>
          <w:i/>
          <w:sz w:val="20"/>
        </w:rPr>
        <w:t xml:space="preserve"> minimum dans le domaine similaire, CV et copie légalisée du diplôme joints).</w:t>
      </w:r>
    </w:p>
    <w:p w14:paraId="57CC82DC" w14:textId="77777777" w:rsidR="00DF52A8" w:rsidRDefault="00DF52A8" w:rsidP="00DF52A8">
      <w:pPr>
        <w:pStyle w:val="Paragraphedeliste"/>
        <w:numPr>
          <w:ilvl w:val="0"/>
          <w:numId w:val="10"/>
        </w:numPr>
        <w:autoSpaceDN w:val="0"/>
        <w:spacing w:line="276" w:lineRule="auto"/>
        <w:ind w:right="-92"/>
        <w:jc w:val="both"/>
      </w:pPr>
      <w:r>
        <w:t xml:space="preserve">Fournir la liste du matériel : </w:t>
      </w:r>
    </w:p>
    <w:p w14:paraId="5BC5265C" w14:textId="77777777" w:rsidR="00DF52A8" w:rsidRDefault="00DF52A8" w:rsidP="00DF52A8">
      <w:pPr>
        <w:spacing w:line="276" w:lineRule="auto"/>
        <w:ind w:left="720" w:right="-92" w:firstLine="696"/>
        <w:contextualSpacing/>
      </w:pPr>
      <w:r>
        <w:t>*</w:t>
      </w:r>
      <w:r>
        <w:tab/>
        <w:t>Un camion benne de 7 à 10 m3</w:t>
      </w:r>
    </w:p>
    <w:p w14:paraId="355D8711" w14:textId="77777777" w:rsidR="00DF52A8" w:rsidRDefault="00DF52A8" w:rsidP="00DF52A8">
      <w:pPr>
        <w:pStyle w:val="Paragraphedeliste"/>
        <w:spacing w:line="276" w:lineRule="auto"/>
        <w:ind w:right="-92" w:firstLine="696"/>
      </w:pPr>
      <w:r>
        <w:t>*</w:t>
      </w:r>
      <w:r>
        <w:tab/>
        <w:t>Une bétonnière de deux m3</w:t>
      </w:r>
    </w:p>
    <w:p w14:paraId="60136360" w14:textId="77777777" w:rsidR="00DF52A8" w:rsidRDefault="00DF52A8" w:rsidP="00DF52A8">
      <w:pPr>
        <w:pStyle w:val="Paragraphedeliste"/>
        <w:spacing w:line="276" w:lineRule="auto"/>
        <w:ind w:right="-92" w:firstLine="696"/>
      </w:pPr>
      <w:r>
        <w:t>*</w:t>
      </w:r>
      <w:r>
        <w:tab/>
        <w:t>Une dameuse</w:t>
      </w:r>
    </w:p>
    <w:p w14:paraId="62D84FA9" w14:textId="77777777" w:rsidR="00DF52A8" w:rsidRDefault="00DF52A8" w:rsidP="00DF52A8">
      <w:pPr>
        <w:pStyle w:val="Paragraphedeliste"/>
        <w:spacing w:line="276" w:lineRule="auto"/>
        <w:ind w:right="-92" w:firstLine="696"/>
      </w:pPr>
      <w:r>
        <w:t>*</w:t>
      </w:r>
      <w:r>
        <w:tab/>
        <w:t>Un jeu d’échafaudage </w:t>
      </w:r>
    </w:p>
    <w:p w14:paraId="1F74F4EB" w14:textId="77777777" w:rsidR="00DF52A8" w:rsidRDefault="00DF52A8" w:rsidP="00DF52A8">
      <w:pPr>
        <w:pStyle w:val="Paragraphedeliste"/>
        <w:spacing w:line="276" w:lineRule="auto"/>
        <w:ind w:right="-92" w:firstLine="696"/>
      </w:pPr>
      <w:r>
        <w:t>*</w:t>
      </w:r>
      <w:r>
        <w:tab/>
        <w:t>Un lot de petits matériels (pèles, truelle brouette etc.) ;</w:t>
      </w:r>
    </w:p>
    <w:p w14:paraId="64E48BC6" w14:textId="77777777" w:rsidR="00DF52A8" w:rsidRDefault="00DF52A8" w:rsidP="00DF52A8">
      <w:pPr>
        <w:pStyle w:val="Paragraphedeliste"/>
        <w:numPr>
          <w:ilvl w:val="0"/>
          <w:numId w:val="10"/>
        </w:numPr>
        <w:autoSpaceDN w:val="0"/>
        <w:spacing w:line="276" w:lineRule="auto"/>
        <w:ind w:right="-92"/>
        <w:jc w:val="both"/>
      </w:pPr>
      <w:r>
        <w:t>Fournir les pièces administratives et parafiscales (Agrément, carte professionnelle, inscriptions au registre du commerce ou tout autre document équivalent, le certificat de non faillite, le quitus fiscal) ;</w:t>
      </w:r>
    </w:p>
    <w:p w14:paraId="2ED311CF" w14:textId="77777777" w:rsidR="00DF52A8" w:rsidRDefault="00DF52A8" w:rsidP="00DF52A8">
      <w:pPr>
        <w:pStyle w:val="Paragraphedeliste"/>
        <w:numPr>
          <w:ilvl w:val="0"/>
          <w:numId w:val="11"/>
        </w:numPr>
        <w:suppressAutoHyphens/>
        <w:autoSpaceDN w:val="0"/>
        <w:spacing w:line="276" w:lineRule="auto"/>
        <w:ind w:right="533"/>
        <w:jc w:val="both"/>
        <w:rPr>
          <w:iCs/>
        </w:rPr>
      </w:pPr>
      <w:r>
        <w:t xml:space="preserve">Avoir réalisé </w:t>
      </w:r>
      <w:r>
        <w:rPr>
          <w:bCs/>
          <w:lang w:val="fr-CA"/>
        </w:rPr>
        <w:t>au moins un [01] marché similaire de attestés par les attestations de bonne exécution, les procès-verbaux de réception provisoire et/ou définitive et les copies des pages de garde et des pages de signature des marchés correspondants ou tout document émanant d’institutions publiques ou parapubliques ou internationales permettant de justifier sa capacité à exécuter le marché dans les règles de l’art au cours des cinq (5) dernières années (</w:t>
      </w:r>
      <w:r>
        <w:rPr>
          <w:b/>
          <w:bCs/>
          <w:lang w:val="fr-CA"/>
        </w:rPr>
        <w:t xml:space="preserve">2016 </w:t>
      </w:r>
      <w:r>
        <w:rPr>
          <w:bCs/>
          <w:lang w:val="fr-CA"/>
        </w:rPr>
        <w:t>à</w:t>
      </w:r>
      <w:r>
        <w:rPr>
          <w:b/>
          <w:bCs/>
          <w:lang w:val="fr-CA"/>
        </w:rPr>
        <w:t xml:space="preserve"> 2020) </w:t>
      </w:r>
      <w:r>
        <w:rPr>
          <w:iCs/>
        </w:rPr>
        <w:t xml:space="preserve">; </w:t>
      </w:r>
    </w:p>
    <w:p w14:paraId="725EF4BC" w14:textId="77777777" w:rsidR="00DF52A8" w:rsidRDefault="00DF52A8" w:rsidP="00DF52A8">
      <w:pPr>
        <w:pStyle w:val="Paragraphedeliste"/>
        <w:numPr>
          <w:ilvl w:val="3"/>
          <w:numId w:val="9"/>
        </w:numPr>
        <w:autoSpaceDN w:val="0"/>
        <w:spacing w:line="276" w:lineRule="auto"/>
        <w:ind w:left="529"/>
        <w:jc w:val="both"/>
      </w:pPr>
      <w:r>
        <w:t xml:space="preserve">Accès à des financements tels que des avoirs liquides, lignes de crédit </w:t>
      </w:r>
      <w:r>
        <w:rPr>
          <w:b/>
        </w:rPr>
        <w:t>d’un montant de dix millions (10.000.000) de F CFA</w:t>
      </w:r>
      <w:r>
        <w:t xml:space="preserve">. </w:t>
      </w:r>
    </w:p>
    <w:p w14:paraId="3FDFB586" w14:textId="77777777" w:rsidR="00DF52A8" w:rsidRDefault="00DF52A8" w:rsidP="00DF52A8">
      <w:pPr>
        <w:pStyle w:val="Paragraphedeliste"/>
        <w:spacing w:line="276" w:lineRule="auto"/>
        <w:rPr>
          <w:i/>
          <w:iCs/>
        </w:rPr>
      </w:pPr>
    </w:p>
    <w:p w14:paraId="0443BECF" w14:textId="77777777" w:rsidR="00DF52A8" w:rsidRDefault="00DF52A8" w:rsidP="00DF52A8">
      <w:pPr>
        <w:rPr>
          <w:rFonts w:cs="Arial"/>
        </w:rPr>
      </w:pPr>
      <w:r>
        <w:t>Les pièces à fournir obligatoire par l’attributaire provisoire du marché dans un délai de deux (2) jours sont :</w:t>
      </w:r>
    </w:p>
    <w:p w14:paraId="35FBB89B" w14:textId="77777777" w:rsidR="00DF52A8" w:rsidRDefault="00DF52A8" w:rsidP="00DF52A8">
      <w:pPr>
        <w:numPr>
          <w:ilvl w:val="0"/>
          <w:numId w:val="12"/>
        </w:numPr>
        <w:autoSpaceDN w:val="0"/>
        <w:jc w:val="left"/>
        <w:rPr>
          <w:b/>
        </w:rPr>
      </w:pPr>
      <w:r>
        <w:rPr>
          <w:b/>
        </w:rPr>
        <w:t>Statut ;</w:t>
      </w:r>
    </w:p>
    <w:p w14:paraId="14E5EEFF" w14:textId="77777777" w:rsidR="00DF52A8" w:rsidRDefault="00DF52A8" w:rsidP="00DF52A8">
      <w:pPr>
        <w:numPr>
          <w:ilvl w:val="0"/>
          <w:numId w:val="13"/>
        </w:numPr>
        <w:autoSpaceDN w:val="0"/>
        <w:jc w:val="left"/>
        <w:rPr>
          <w:b/>
        </w:rPr>
      </w:pPr>
      <w:r>
        <w:rPr>
          <w:b/>
        </w:rPr>
        <w:t>Carte d’identification fiscale ;</w:t>
      </w:r>
    </w:p>
    <w:p w14:paraId="540E7A90" w14:textId="77777777" w:rsidR="00DF52A8" w:rsidRDefault="00DF52A8" w:rsidP="00DF52A8">
      <w:pPr>
        <w:numPr>
          <w:ilvl w:val="0"/>
          <w:numId w:val="14"/>
        </w:numPr>
        <w:autoSpaceDN w:val="0"/>
        <w:jc w:val="left"/>
        <w:rPr>
          <w:b/>
        </w:rPr>
      </w:pPr>
      <w:r>
        <w:rPr>
          <w:b/>
        </w:rPr>
        <w:t>Attestation de l’Institut National de Prévoyance Social (INPS)</w:t>
      </w:r>
    </w:p>
    <w:p w14:paraId="4A80BC8E" w14:textId="77777777" w:rsidR="00DF52A8" w:rsidRDefault="00DF52A8" w:rsidP="00DF52A8">
      <w:pPr>
        <w:pStyle w:val="Paragraphedeliste"/>
        <w:numPr>
          <w:ilvl w:val="0"/>
          <w:numId w:val="14"/>
        </w:numPr>
        <w:suppressAutoHyphens/>
        <w:overflowPunct w:val="0"/>
        <w:autoSpaceDE w:val="0"/>
        <w:autoSpaceDN w:val="0"/>
        <w:adjustRightInd w:val="0"/>
        <w:contextualSpacing w:val="0"/>
        <w:jc w:val="both"/>
      </w:pPr>
      <w:r>
        <w:t>Le Soumissionnaire doit établir qu’il dispose du personnel pour les positions-clés suivantes :</w:t>
      </w:r>
    </w:p>
    <w:p w14:paraId="47CE700C" w14:textId="77777777" w:rsidR="00DF52A8" w:rsidRDefault="00DF52A8" w:rsidP="00DF52A8">
      <w:pPr>
        <w:ind w:left="720"/>
        <w:jc w:val="left"/>
        <w:rPr>
          <w:b/>
        </w:rPr>
      </w:pPr>
    </w:p>
    <w:p w14:paraId="55AD5BBE" w14:textId="77777777" w:rsidR="00DF52A8" w:rsidRDefault="00DF52A8" w:rsidP="00DF52A8">
      <w:pPr>
        <w:numPr>
          <w:ilvl w:val="0"/>
          <w:numId w:val="7"/>
        </w:numPr>
        <w:autoSpaceDN w:val="0"/>
        <w:ind w:hanging="720"/>
        <w:contextualSpacing/>
        <w:jc w:val="left"/>
      </w:pPr>
      <w:r>
        <w:t>Les candidats intéressés peuvent consulter gratuitement le dossier d’Appel à la</w:t>
      </w:r>
    </w:p>
    <w:p w14:paraId="76A56AA0" w14:textId="77777777" w:rsidR="00DF52A8" w:rsidRDefault="00DF52A8" w:rsidP="00DF52A8">
      <w:pPr>
        <w:spacing w:before="120" w:after="120"/>
      </w:pPr>
      <w:proofErr w:type="gramStart"/>
      <w:r>
        <w:t>Concurrence complet</w:t>
      </w:r>
      <w:proofErr w:type="gramEnd"/>
      <w:r>
        <w:t xml:space="preserve"> ou le retirer gratuitement ou à titre onéreux contre paiement</w:t>
      </w:r>
      <w:r>
        <w:rPr>
          <w:vertAlign w:val="superscript"/>
        </w:rPr>
        <w:footnoteReference w:id="2"/>
      </w:r>
      <w:r>
        <w:t xml:space="preserve"> d’une somme non remboursable de </w:t>
      </w:r>
      <w:r>
        <w:rPr>
          <w:i/>
          <w:iCs/>
        </w:rPr>
        <w:t xml:space="preserve">cent mille (100 000) en FCFA </w:t>
      </w:r>
      <w:r>
        <w:t xml:space="preserve">à l’adresse mentionnée ci-après : </w:t>
      </w:r>
      <w:r>
        <w:rPr>
          <w:b/>
          <w:color w:val="FF0000"/>
        </w:rPr>
        <w:lastRenderedPageBreak/>
        <w:t>Division Approvisionnement et Marchés Publics de la Direction des Finances et du Matériel du Ministère de la Sécurité et de la Protection Civile, Bamako-Mali Quartier Hamdallaye ACI 2000, Tel : 20 22 80 58</w:t>
      </w:r>
      <w:r>
        <w:t xml:space="preserve">. Les offres devront être soumises à l’adresse suivante : </w:t>
      </w:r>
      <w:r>
        <w:rPr>
          <w:b/>
          <w:iCs/>
          <w:color w:val="FF0000"/>
        </w:rPr>
        <w:t xml:space="preserve">Secrétariat Générale de la Direction des Finances et du Matériel du </w:t>
      </w:r>
      <w:r>
        <w:rPr>
          <w:b/>
          <w:color w:val="FF0000"/>
        </w:rPr>
        <w:t>Ministère de la Sécurité et de la Protection Civile</w:t>
      </w:r>
      <w:r>
        <w:rPr>
          <w:i/>
          <w:iCs/>
        </w:rPr>
        <w:t xml:space="preserve"> </w:t>
      </w:r>
      <w:r>
        <w:t xml:space="preserve">au plus tard le </w:t>
      </w:r>
      <w:r>
        <w:rPr>
          <w:i/>
          <w:color w:val="E36C0A"/>
        </w:rPr>
        <w:t xml:space="preserve">………. </w:t>
      </w:r>
      <w:r>
        <w:rPr>
          <w:color w:val="E36C0A"/>
        </w:rPr>
        <w:t xml:space="preserve"> </w:t>
      </w:r>
      <w:proofErr w:type="gramStart"/>
      <w:r>
        <w:rPr>
          <w:color w:val="E36C0A"/>
        </w:rPr>
        <w:t>à</w:t>
      </w:r>
      <w:proofErr w:type="gramEnd"/>
      <w:r>
        <w:rPr>
          <w:color w:val="E36C0A"/>
        </w:rPr>
        <w:t xml:space="preserve"> </w:t>
      </w:r>
      <w:r>
        <w:rPr>
          <w:i/>
          <w:color w:val="E36C0A"/>
        </w:rPr>
        <w:t>10heures 00 minutes</w:t>
      </w:r>
      <w:r>
        <w:rPr>
          <w:color w:val="E36C0A"/>
        </w:rPr>
        <w:t>.</w:t>
      </w:r>
      <w:r>
        <w:t xml:space="preserve"> Les offres remises en retard ne seront pas acceptées. </w:t>
      </w:r>
    </w:p>
    <w:p w14:paraId="42F87DD3" w14:textId="77777777" w:rsidR="00DF52A8" w:rsidRDefault="00DF52A8" w:rsidP="00DF52A8">
      <w:pPr>
        <w:numPr>
          <w:ilvl w:val="0"/>
          <w:numId w:val="15"/>
        </w:numPr>
        <w:autoSpaceDN w:val="0"/>
        <w:spacing w:before="120" w:after="120"/>
        <w:ind w:left="0" w:firstLine="0"/>
        <w:rPr>
          <w:szCs w:val="24"/>
        </w:rPr>
      </w:pPr>
      <w:r>
        <w:t xml:space="preserve">Les offres devront être soumises à l’adresse mentionnée ci-après : Ministère de la Sécurité et de la Protection Civile sis à Hamdallaye ACI 2000 au plus tard le </w:t>
      </w:r>
      <w:r>
        <w:rPr>
          <w:b/>
        </w:rPr>
        <w:t>…………</w:t>
      </w:r>
      <w:proofErr w:type="gramStart"/>
      <w:r>
        <w:rPr>
          <w:b/>
        </w:rPr>
        <w:t>…….</w:t>
      </w:r>
      <w:proofErr w:type="gramEnd"/>
      <w:r>
        <w:rPr>
          <w:b/>
        </w:rPr>
        <w:t>.</w:t>
      </w:r>
      <w:r>
        <w:t xml:space="preserve"> Les offres remises en retard ne seront pas acceptées. </w:t>
      </w:r>
    </w:p>
    <w:p w14:paraId="51FFF1AD" w14:textId="77777777" w:rsidR="00DF52A8" w:rsidRDefault="00DF52A8" w:rsidP="00DF52A8">
      <w:pPr>
        <w:tabs>
          <w:tab w:val="right" w:pos="709"/>
        </w:tabs>
        <w:spacing w:after="120"/>
        <w:rPr>
          <w:b/>
          <w:bCs/>
          <w:iCs/>
        </w:rPr>
      </w:pPr>
      <w:r>
        <w:t xml:space="preserve">Les offres doivent comprendre </w:t>
      </w:r>
      <w:r>
        <w:rPr>
          <w:iCs/>
        </w:rPr>
        <w:t>une garantie de soumission</w:t>
      </w:r>
      <w:r>
        <w:t xml:space="preserve">, d’un montant </w:t>
      </w:r>
      <w:proofErr w:type="gramStart"/>
      <w:r>
        <w:t>de un</w:t>
      </w:r>
      <w:proofErr w:type="gramEnd"/>
      <w:r>
        <w:t xml:space="preserve"> million cinq cent </w:t>
      </w:r>
      <w:r>
        <w:rPr>
          <w:b/>
          <w:bCs/>
          <w:iCs/>
        </w:rPr>
        <w:t xml:space="preserve">(1 500 000) F CFA </w:t>
      </w:r>
      <w:r>
        <w:rPr>
          <w:bCs/>
          <w:iCs/>
        </w:rPr>
        <w:t>et se présentera sous l’une des formes suivantes :</w:t>
      </w:r>
    </w:p>
    <w:p w14:paraId="62E75482" w14:textId="77777777" w:rsidR="00DF52A8" w:rsidRDefault="00DF52A8" w:rsidP="00DF52A8">
      <w:pPr>
        <w:numPr>
          <w:ilvl w:val="0"/>
          <w:numId w:val="16"/>
        </w:numPr>
        <w:tabs>
          <w:tab w:val="right" w:pos="7254"/>
        </w:tabs>
        <w:autoSpaceDN w:val="0"/>
        <w:spacing w:after="120"/>
        <w:rPr>
          <w:bCs/>
          <w:iCs/>
        </w:rPr>
      </w:pPr>
      <w:r>
        <w:rPr>
          <w:bCs/>
          <w:iCs/>
        </w:rPr>
        <w:t>Garantie bancaire ou lettre de crédit irrévocable émise par une banque connue, située au Mali ou un Etablissement bancaire étranger de bonne réputation et valable pour une période dépassant de trente (30) jours la période de validité des offres ;</w:t>
      </w:r>
    </w:p>
    <w:p w14:paraId="5FA1F72F" w14:textId="77777777" w:rsidR="00DF52A8" w:rsidRDefault="00DF52A8" w:rsidP="00DF52A8">
      <w:pPr>
        <w:numPr>
          <w:ilvl w:val="0"/>
          <w:numId w:val="16"/>
        </w:numPr>
        <w:tabs>
          <w:tab w:val="right" w:pos="7254"/>
        </w:tabs>
        <w:autoSpaceDN w:val="0"/>
        <w:spacing w:after="120"/>
        <w:rPr>
          <w:bCs/>
          <w:iCs/>
        </w:rPr>
      </w:pPr>
      <w:proofErr w:type="gramStart"/>
      <w:r>
        <w:rPr>
          <w:bCs/>
          <w:iCs/>
        </w:rPr>
        <w:t>ou</w:t>
      </w:r>
      <w:proofErr w:type="gramEnd"/>
      <w:r>
        <w:rPr>
          <w:bCs/>
          <w:iCs/>
        </w:rPr>
        <w:t xml:space="preserve"> garantie d'un organisme de caution mutuelle établie selon un modèle fixé par arrêté du ministre chargé des Finances ;</w:t>
      </w:r>
    </w:p>
    <w:p w14:paraId="6394BEDB" w14:textId="77777777" w:rsidR="00DF52A8" w:rsidRDefault="00DF52A8" w:rsidP="00DF52A8">
      <w:pPr>
        <w:numPr>
          <w:ilvl w:val="0"/>
          <w:numId w:val="16"/>
        </w:numPr>
        <w:tabs>
          <w:tab w:val="right" w:pos="7254"/>
        </w:tabs>
        <w:autoSpaceDN w:val="0"/>
        <w:spacing w:after="120"/>
        <w:rPr>
          <w:bCs/>
          <w:iCs/>
        </w:rPr>
      </w:pPr>
      <w:proofErr w:type="gramStart"/>
      <w:r>
        <w:rPr>
          <w:bCs/>
          <w:iCs/>
        </w:rPr>
        <w:t>ou</w:t>
      </w:r>
      <w:proofErr w:type="gramEnd"/>
      <w:r>
        <w:rPr>
          <w:bCs/>
          <w:iCs/>
        </w:rPr>
        <w:t xml:space="preserve"> une garantie d'assurance d'une société respectant les règles du code CIMA.</w:t>
      </w:r>
    </w:p>
    <w:p w14:paraId="5C6AD044" w14:textId="77777777" w:rsidR="00DF52A8" w:rsidRDefault="00DF52A8" w:rsidP="00DF52A8">
      <w:pPr>
        <w:tabs>
          <w:tab w:val="right" w:pos="567"/>
        </w:tabs>
        <w:spacing w:after="120"/>
        <w:rPr>
          <w:bCs/>
          <w:iCs/>
          <w:lang w:val="fr-CA"/>
        </w:rPr>
      </w:pPr>
      <w:r>
        <w:rPr>
          <w:bCs/>
          <w:iCs/>
        </w:rPr>
        <w:t>NB : Toute offre dont la caution de garantie a été délivrée par le Fonds Auto Renouvelable pour l’Emploi (FARE) est éliminée.</w:t>
      </w:r>
    </w:p>
    <w:p w14:paraId="08C4B273" w14:textId="77777777" w:rsidR="00DF52A8" w:rsidRDefault="00DF52A8" w:rsidP="00DF52A8">
      <w:pPr>
        <w:numPr>
          <w:ilvl w:val="0"/>
          <w:numId w:val="15"/>
        </w:numPr>
        <w:autoSpaceDN w:val="0"/>
        <w:spacing w:after="120"/>
        <w:ind w:left="0" w:firstLine="0"/>
        <w:rPr>
          <w:sz w:val="20"/>
        </w:rPr>
      </w:pPr>
      <w:r>
        <w:t xml:space="preserve">Les Soumissionnaires resteront engagés par leur offre pendant une période de </w:t>
      </w:r>
      <w:r>
        <w:rPr>
          <w:i/>
        </w:rPr>
        <w:t xml:space="preserve">soixante (60) jours </w:t>
      </w:r>
      <w:r>
        <w:t>à compter de la date limite du dépôt des offres.</w:t>
      </w:r>
    </w:p>
    <w:p w14:paraId="7CFE8EE9" w14:textId="77777777" w:rsidR="00DF52A8" w:rsidRDefault="00DF52A8" w:rsidP="00DF52A8">
      <w:pPr>
        <w:numPr>
          <w:ilvl w:val="0"/>
          <w:numId w:val="15"/>
        </w:numPr>
        <w:autoSpaceDN w:val="0"/>
        <w:spacing w:after="200"/>
        <w:ind w:left="142" w:hanging="284"/>
      </w:pPr>
      <w:r>
        <w:t xml:space="preserve">Les offres seront ouvertes en présence des représentants des soumissionnaires qui souhaitent assister à l’ouverture des plis le </w:t>
      </w:r>
      <w:r>
        <w:rPr>
          <w:b/>
        </w:rPr>
        <w:t>…………</w:t>
      </w:r>
      <w:proofErr w:type="gramStart"/>
      <w:r>
        <w:rPr>
          <w:b/>
        </w:rPr>
        <w:t>…….</w:t>
      </w:r>
      <w:proofErr w:type="gramEnd"/>
      <w:r>
        <w:rPr>
          <w:b/>
        </w:rPr>
        <w:t>.</w:t>
      </w:r>
      <w:r>
        <w:t xml:space="preserve"> </w:t>
      </w:r>
      <w:proofErr w:type="gramStart"/>
      <w:r>
        <w:t>à</w:t>
      </w:r>
      <w:proofErr w:type="gramEnd"/>
      <w:r>
        <w:t xml:space="preserve"> 10 heures 10 minutes à l’adresse suivante : Ministère de la Sécurité et de la Protection Civile sis à l’ACI 2000.</w:t>
      </w:r>
    </w:p>
    <w:p w14:paraId="4CBD7622" w14:textId="77777777" w:rsidR="00DF52A8" w:rsidRDefault="00DF52A8" w:rsidP="00DF52A8">
      <w:pPr>
        <w:jc w:val="center"/>
        <w:outlineLvl w:val="0"/>
        <w:rPr>
          <w:b/>
          <w:spacing w:val="-3"/>
          <w:sz w:val="22"/>
          <w:szCs w:val="22"/>
        </w:rPr>
      </w:pPr>
    </w:p>
    <w:p w14:paraId="1B69C900" w14:textId="77777777" w:rsidR="00DF52A8" w:rsidRDefault="00DF52A8" w:rsidP="00DF52A8">
      <w:pPr>
        <w:jc w:val="center"/>
        <w:outlineLvl w:val="0"/>
        <w:rPr>
          <w:b/>
          <w:spacing w:val="-3"/>
          <w:sz w:val="22"/>
          <w:szCs w:val="22"/>
        </w:rPr>
      </w:pPr>
      <w:r>
        <w:rPr>
          <w:b/>
          <w:spacing w:val="-3"/>
          <w:sz w:val="22"/>
          <w:szCs w:val="22"/>
        </w:rPr>
        <w:t xml:space="preserve">                                                                                                    Bamako, le…</w:t>
      </w:r>
    </w:p>
    <w:p w14:paraId="4450C5E3" w14:textId="77777777" w:rsidR="00DF52A8" w:rsidRDefault="00DF52A8" w:rsidP="00DF52A8">
      <w:pPr>
        <w:ind w:left="5245"/>
        <w:rPr>
          <w:b/>
          <w:sz w:val="20"/>
        </w:rPr>
      </w:pPr>
    </w:p>
    <w:p w14:paraId="69C47AD7" w14:textId="77777777" w:rsidR="00DF52A8" w:rsidRDefault="00DF52A8" w:rsidP="00DF52A8">
      <w:pPr>
        <w:ind w:left="5245"/>
        <w:rPr>
          <w:b/>
          <w:sz w:val="20"/>
        </w:rPr>
      </w:pPr>
      <w:r>
        <w:rPr>
          <w:b/>
          <w:sz w:val="20"/>
        </w:rPr>
        <w:t>POUR LE MINISTRE PAR ORDRE</w:t>
      </w:r>
    </w:p>
    <w:p w14:paraId="31A98118" w14:textId="77777777" w:rsidR="00DF52A8" w:rsidRDefault="00DF52A8" w:rsidP="00DF52A8">
      <w:pPr>
        <w:ind w:left="5664"/>
        <w:rPr>
          <w:b/>
          <w:sz w:val="20"/>
        </w:rPr>
      </w:pPr>
      <w:r>
        <w:rPr>
          <w:b/>
          <w:sz w:val="20"/>
        </w:rPr>
        <w:t>LE SECRETAIRE GENERAL,</w:t>
      </w:r>
    </w:p>
    <w:p w14:paraId="4ECA3A47" w14:textId="77777777" w:rsidR="00DF52A8" w:rsidRDefault="00DF52A8" w:rsidP="00DF52A8">
      <w:pPr>
        <w:ind w:left="5954" w:hanging="290"/>
        <w:rPr>
          <w:b/>
          <w:sz w:val="20"/>
        </w:rPr>
      </w:pPr>
      <w:r>
        <w:rPr>
          <w:b/>
          <w:sz w:val="20"/>
        </w:rPr>
        <w:t xml:space="preserve">                                                                                                                         </w:t>
      </w:r>
    </w:p>
    <w:p w14:paraId="3F2A975A" w14:textId="77777777" w:rsidR="00DF52A8" w:rsidRDefault="00DF52A8" w:rsidP="00DF52A8">
      <w:pPr>
        <w:rPr>
          <w:b/>
          <w:sz w:val="20"/>
        </w:rPr>
      </w:pPr>
    </w:p>
    <w:p w14:paraId="5FFD1E34" w14:textId="77777777" w:rsidR="00DF52A8" w:rsidRDefault="00DF52A8" w:rsidP="00DF52A8">
      <w:pPr>
        <w:rPr>
          <w:b/>
          <w:sz w:val="20"/>
        </w:rPr>
      </w:pPr>
    </w:p>
    <w:p w14:paraId="0C7C87D0" w14:textId="77777777" w:rsidR="00DF52A8" w:rsidRDefault="00DF52A8" w:rsidP="00DF52A8">
      <w:pPr>
        <w:rPr>
          <w:b/>
          <w:sz w:val="20"/>
        </w:rPr>
      </w:pPr>
    </w:p>
    <w:p w14:paraId="2072DEA7" w14:textId="77777777" w:rsidR="00DF52A8" w:rsidRDefault="00DF52A8" w:rsidP="00DF52A8">
      <w:pPr>
        <w:ind w:left="4956" w:firstLine="708"/>
      </w:pPr>
      <w:r>
        <w:rPr>
          <w:b/>
          <w:i/>
          <w:sz w:val="22"/>
        </w:rPr>
        <w:t xml:space="preserve">             </w:t>
      </w:r>
      <w:r>
        <w:rPr>
          <w:b/>
          <w:i/>
          <w:sz w:val="22"/>
          <w:u w:val="single"/>
        </w:rPr>
        <w:t>Oumar SOGOBA</w:t>
      </w:r>
    </w:p>
    <w:p w14:paraId="71D466F6" w14:textId="77777777" w:rsidR="00DF52A8" w:rsidRDefault="00DF52A8" w:rsidP="00DF52A8">
      <w:pPr>
        <w:jc w:val="center"/>
        <w:outlineLvl w:val="2"/>
        <w:rPr>
          <w:b/>
          <w:sz w:val="28"/>
        </w:rPr>
      </w:pPr>
    </w:p>
    <w:p w14:paraId="7C7ED157" w14:textId="77777777" w:rsidR="00DF52A8" w:rsidRDefault="00DF52A8" w:rsidP="00DF52A8">
      <w:pPr>
        <w:tabs>
          <w:tab w:val="left" w:pos="315"/>
        </w:tabs>
        <w:outlineLvl w:val="2"/>
        <w:rPr>
          <w:b/>
          <w:sz w:val="28"/>
        </w:rPr>
      </w:pPr>
    </w:p>
    <w:p w14:paraId="2831FF0D" w14:textId="77777777" w:rsidR="00DF52A8" w:rsidRDefault="00DF52A8" w:rsidP="00DF52A8">
      <w:pPr>
        <w:rPr>
          <w:i/>
          <w:sz w:val="20"/>
          <w:szCs w:val="24"/>
        </w:rPr>
      </w:pPr>
      <w:r>
        <w:br w:type="page"/>
      </w:r>
    </w:p>
    <w:sectPr w:rsidR="00DF52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81F45" w14:textId="77777777" w:rsidR="00E54E39" w:rsidRDefault="00E54E39" w:rsidP="00DF52A8">
      <w:r>
        <w:separator/>
      </w:r>
    </w:p>
  </w:endnote>
  <w:endnote w:type="continuationSeparator" w:id="0">
    <w:p w14:paraId="77B097EC" w14:textId="77777777" w:rsidR="00E54E39" w:rsidRDefault="00E54E39" w:rsidP="00DF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4D928" w14:textId="77777777" w:rsidR="00E54E39" w:rsidRDefault="00E54E39" w:rsidP="00DF52A8">
      <w:r>
        <w:separator/>
      </w:r>
    </w:p>
  </w:footnote>
  <w:footnote w:type="continuationSeparator" w:id="0">
    <w:p w14:paraId="4A92DECB" w14:textId="77777777" w:rsidR="00E54E39" w:rsidRDefault="00E54E39" w:rsidP="00DF52A8">
      <w:r>
        <w:continuationSeparator/>
      </w:r>
    </w:p>
  </w:footnote>
  <w:footnote w:id="1">
    <w:p w14:paraId="211266B9" w14:textId="77777777" w:rsidR="00DF52A8" w:rsidRDefault="00DF52A8" w:rsidP="00DF52A8">
      <w:pPr>
        <w:pStyle w:val="Notedebasdepage"/>
      </w:pPr>
      <w:r>
        <w:rPr>
          <w:rStyle w:val="Appelnotedebasdep"/>
        </w:rPr>
        <w:footnoteRef/>
      </w:r>
      <w:r>
        <w:t xml:space="preserve"> Par </w:t>
      </w:r>
      <w:proofErr w:type="gramStart"/>
      <w:r>
        <w:t>exemple:</w:t>
      </w:r>
      <w:proofErr w:type="gramEnd"/>
      <w:r>
        <w:t xml:space="preserve"> de 8.heures à 17 heures</w:t>
      </w:r>
    </w:p>
  </w:footnote>
  <w:footnote w:id="2">
    <w:p w14:paraId="59FB883E" w14:textId="77777777" w:rsidR="00DF52A8" w:rsidRDefault="00DF52A8" w:rsidP="00DF52A8">
      <w:pPr>
        <w:pStyle w:val="Notedebasdepage"/>
      </w:pPr>
      <w:r>
        <w:rPr>
          <w:rStyle w:val="Appelnotedebasdep"/>
        </w:rPr>
        <w:footnoteRef/>
      </w:r>
      <w:r>
        <w:t xml:space="preserve"> Le prix demandé doit être </w:t>
      </w:r>
      <w:r>
        <w:rPr>
          <w:b/>
          <w:i/>
        </w:rPr>
        <w:t>un juste prix</w:t>
      </w:r>
      <w:r>
        <w:t xml:space="preserve"> c’est-à-dire destiné à rembourser l’Autorité contractante du coût d’impression du Dossier d’Appel à Concurrence. Les niveaux du prix ne doivent pas dissuader les candidats de participer à la procédure de mise en concurrence.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A98"/>
    <w:multiLevelType w:val="hybridMultilevel"/>
    <w:tmpl w:val="76503B18"/>
    <w:lvl w:ilvl="0" w:tplc="C1C4282C">
      <w:start w:val="5"/>
      <w:numFmt w:val="bullet"/>
      <w:lvlText w:val="-"/>
      <w:lvlJc w:val="left"/>
      <w:pPr>
        <w:ind w:left="720" w:hanging="360"/>
      </w:pPr>
      <w:rPr>
        <w:rFonts w:ascii="Arial Narrow" w:eastAsia="Times New Roman" w:hAnsi="Arial Narrow" w:cs="Times New Roman" w:hint="default"/>
        <w:b w:val="0"/>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757384C"/>
    <w:multiLevelType w:val="hybridMultilevel"/>
    <w:tmpl w:val="4CE44072"/>
    <w:lvl w:ilvl="0" w:tplc="DC8465E2">
      <w:start w:val="1"/>
      <w:numFmt w:val="decimal"/>
      <w:lvlText w:val="%1."/>
      <w:lvlJc w:val="left"/>
      <w:pPr>
        <w:ind w:left="720" w:hanging="360"/>
      </w:pPr>
      <w:rPr>
        <w:rFonts w:ascii="Times New Roman" w:eastAsia="Calibri" w:hAnsi="Times New Roman"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BD40435"/>
    <w:multiLevelType w:val="hybridMultilevel"/>
    <w:tmpl w:val="13FAB3A8"/>
    <w:lvl w:ilvl="0" w:tplc="472E3A76">
      <w:start w:val="1"/>
      <w:numFmt w:val="decimal"/>
      <w:lvlText w:val="%1."/>
      <w:lvlJc w:val="left"/>
      <w:pPr>
        <w:tabs>
          <w:tab w:val="num" w:pos="720"/>
        </w:tabs>
        <w:ind w:left="720" w:hanging="72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C16D83"/>
    <w:multiLevelType w:val="hybridMultilevel"/>
    <w:tmpl w:val="416411BE"/>
    <w:lvl w:ilvl="0" w:tplc="784212CA">
      <w:start w:val="98"/>
      <w:numFmt w:val="bullet"/>
      <w:lvlText w:val="-"/>
      <w:lvlJc w:val="left"/>
      <w:pPr>
        <w:ind w:left="720" w:hanging="360"/>
      </w:pPr>
      <w:rPr>
        <w:rFonts w:ascii="Times New Roman" w:eastAsia="Times New Roman" w:hAnsi="Times New Roman" w:cs="Times New Roman"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 w15:restartNumberingAfterBreak="0">
    <w:nsid w:val="0F893509"/>
    <w:multiLevelType w:val="hybridMultilevel"/>
    <w:tmpl w:val="4A0AE57C"/>
    <w:lvl w:ilvl="0" w:tplc="040C000F">
      <w:start w:val="8"/>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BA83AC9"/>
    <w:multiLevelType w:val="hybridMultilevel"/>
    <w:tmpl w:val="EBC68E74"/>
    <w:lvl w:ilvl="0" w:tplc="801C5A60">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4ED1FA5"/>
    <w:multiLevelType w:val="hybridMultilevel"/>
    <w:tmpl w:val="7F369C6C"/>
    <w:lvl w:ilvl="0" w:tplc="FFFFFFFF">
      <w:start w:val="1"/>
      <w:numFmt w:val="decimal"/>
      <w:lvlText w:val="%1."/>
      <w:lvlJc w:val="left"/>
      <w:pPr>
        <w:tabs>
          <w:tab w:val="num" w:pos="720"/>
        </w:tabs>
        <w:ind w:left="720" w:hanging="72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395241F0"/>
    <w:multiLevelType w:val="hybridMultilevel"/>
    <w:tmpl w:val="C2E098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C3E5657"/>
    <w:multiLevelType w:val="hybridMultilevel"/>
    <w:tmpl w:val="56FA054C"/>
    <w:lvl w:ilvl="0" w:tplc="040C000F">
      <w:start w:val="6"/>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407B7323"/>
    <w:multiLevelType w:val="hybridMultilevel"/>
    <w:tmpl w:val="C32E47E2"/>
    <w:lvl w:ilvl="0" w:tplc="9D206030">
      <w:start w:val="12"/>
      <w:numFmt w:val="bullet"/>
      <w:lvlText w:val="-"/>
      <w:lvlJc w:val="left"/>
      <w:pPr>
        <w:ind w:left="1440" w:hanging="360"/>
      </w:pPr>
      <w:rPr>
        <w:rFonts w:ascii="Times New Roman" w:eastAsia="Times New Roman" w:hAnsi="Times New Roman" w:cs="Times New Roman" w:hint="default"/>
      </w:rPr>
    </w:lvl>
    <w:lvl w:ilvl="1" w:tplc="340C0003" w:tentative="1">
      <w:start w:val="1"/>
      <w:numFmt w:val="bullet"/>
      <w:lvlText w:val="o"/>
      <w:lvlJc w:val="left"/>
      <w:pPr>
        <w:ind w:left="2160" w:hanging="360"/>
      </w:pPr>
      <w:rPr>
        <w:rFonts w:ascii="Courier New" w:hAnsi="Courier New" w:cs="Courier New" w:hint="default"/>
      </w:rPr>
    </w:lvl>
    <w:lvl w:ilvl="2" w:tplc="340C0005" w:tentative="1">
      <w:start w:val="1"/>
      <w:numFmt w:val="bullet"/>
      <w:lvlText w:val=""/>
      <w:lvlJc w:val="left"/>
      <w:pPr>
        <w:ind w:left="2880" w:hanging="360"/>
      </w:pPr>
      <w:rPr>
        <w:rFonts w:ascii="Wingdings" w:hAnsi="Wingdings" w:hint="default"/>
      </w:rPr>
    </w:lvl>
    <w:lvl w:ilvl="3" w:tplc="340C0001" w:tentative="1">
      <w:start w:val="1"/>
      <w:numFmt w:val="bullet"/>
      <w:lvlText w:val=""/>
      <w:lvlJc w:val="left"/>
      <w:pPr>
        <w:ind w:left="3600" w:hanging="360"/>
      </w:pPr>
      <w:rPr>
        <w:rFonts w:ascii="Symbol" w:hAnsi="Symbol" w:hint="default"/>
      </w:rPr>
    </w:lvl>
    <w:lvl w:ilvl="4" w:tplc="340C0003" w:tentative="1">
      <w:start w:val="1"/>
      <w:numFmt w:val="bullet"/>
      <w:lvlText w:val="o"/>
      <w:lvlJc w:val="left"/>
      <w:pPr>
        <w:ind w:left="4320" w:hanging="360"/>
      </w:pPr>
      <w:rPr>
        <w:rFonts w:ascii="Courier New" w:hAnsi="Courier New" w:cs="Courier New" w:hint="default"/>
      </w:rPr>
    </w:lvl>
    <w:lvl w:ilvl="5" w:tplc="340C0005" w:tentative="1">
      <w:start w:val="1"/>
      <w:numFmt w:val="bullet"/>
      <w:lvlText w:val=""/>
      <w:lvlJc w:val="left"/>
      <w:pPr>
        <w:ind w:left="5040" w:hanging="360"/>
      </w:pPr>
      <w:rPr>
        <w:rFonts w:ascii="Wingdings" w:hAnsi="Wingdings" w:hint="default"/>
      </w:rPr>
    </w:lvl>
    <w:lvl w:ilvl="6" w:tplc="340C0001" w:tentative="1">
      <w:start w:val="1"/>
      <w:numFmt w:val="bullet"/>
      <w:lvlText w:val=""/>
      <w:lvlJc w:val="left"/>
      <w:pPr>
        <w:ind w:left="5760" w:hanging="360"/>
      </w:pPr>
      <w:rPr>
        <w:rFonts w:ascii="Symbol" w:hAnsi="Symbol" w:hint="default"/>
      </w:rPr>
    </w:lvl>
    <w:lvl w:ilvl="7" w:tplc="340C0003" w:tentative="1">
      <w:start w:val="1"/>
      <w:numFmt w:val="bullet"/>
      <w:lvlText w:val="o"/>
      <w:lvlJc w:val="left"/>
      <w:pPr>
        <w:ind w:left="6480" w:hanging="360"/>
      </w:pPr>
      <w:rPr>
        <w:rFonts w:ascii="Courier New" w:hAnsi="Courier New" w:cs="Courier New" w:hint="default"/>
      </w:rPr>
    </w:lvl>
    <w:lvl w:ilvl="8" w:tplc="340C0005" w:tentative="1">
      <w:start w:val="1"/>
      <w:numFmt w:val="bullet"/>
      <w:lvlText w:val=""/>
      <w:lvlJc w:val="left"/>
      <w:pPr>
        <w:ind w:left="7200" w:hanging="360"/>
      </w:pPr>
      <w:rPr>
        <w:rFonts w:ascii="Wingdings" w:hAnsi="Wingdings" w:hint="default"/>
      </w:rPr>
    </w:lvl>
  </w:abstractNum>
  <w:abstractNum w:abstractNumId="10" w15:restartNumberingAfterBreak="0">
    <w:nsid w:val="6B3D63B1"/>
    <w:multiLevelType w:val="hybridMultilevel"/>
    <w:tmpl w:val="8C94922E"/>
    <w:lvl w:ilvl="0" w:tplc="801C5A60">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9660F11"/>
    <w:multiLevelType w:val="hybridMultilevel"/>
    <w:tmpl w:val="2B42E77C"/>
    <w:lvl w:ilvl="0" w:tplc="03C018FC">
      <w:start w:val="4"/>
      <w:numFmt w:val="decimal"/>
      <w:lvlText w:val="%1."/>
      <w:lvlJc w:val="left"/>
      <w:pPr>
        <w:tabs>
          <w:tab w:val="num" w:pos="930"/>
        </w:tabs>
        <w:ind w:left="930" w:hanging="504"/>
      </w:pPr>
      <w:rPr>
        <w:b w:val="0"/>
        <w:bCs w:val="0"/>
        <w:i w:val="0"/>
        <w:iCs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7A525BFD"/>
    <w:multiLevelType w:val="hybridMultilevel"/>
    <w:tmpl w:val="A8C64A2A"/>
    <w:lvl w:ilvl="0" w:tplc="24C29EE0">
      <w:start w:val="1"/>
      <w:numFmt w:val="lowerLetter"/>
      <w:lvlText w:val="(%1)"/>
      <w:lvlJc w:val="left"/>
      <w:pPr>
        <w:tabs>
          <w:tab w:val="num" w:pos="648"/>
        </w:tabs>
        <w:ind w:left="648" w:hanging="360"/>
      </w:pPr>
      <w:rPr>
        <w:rFonts w:cs="Times New Roman"/>
        <w:b w:val="0"/>
        <w:i w:val="0"/>
      </w:rPr>
    </w:lvl>
    <w:lvl w:ilvl="1" w:tplc="8A10FFCA">
      <w:start w:val="1"/>
      <w:numFmt w:val="lowerLetter"/>
      <w:lvlText w:val="%2)"/>
      <w:lvlJc w:val="left"/>
      <w:pPr>
        <w:tabs>
          <w:tab w:val="num" w:pos="504"/>
        </w:tabs>
        <w:ind w:left="360" w:hanging="216"/>
      </w:pPr>
      <w:rPr>
        <w:rFonts w:cs="Times New Roman"/>
        <w:b w:val="0"/>
        <w:i w:val="0"/>
        <w:sz w:val="24"/>
        <w:szCs w:val="24"/>
      </w:rPr>
    </w:lvl>
    <w:lvl w:ilvl="2" w:tplc="B30E961A">
      <w:start w:val="1"/>
      <w:numFmt w:val="decimal"/>
      <w:lvlText w:val="%3."/>
      <w:lvlJc w:val="left"/>
      <w:pPr>
        <w:ind w:left="1637" w:hanging="360"/>
      </w:pPr>
      <w:rPr>
        <w:b w:val="0"/>
      </w:rPr>
    </w:lvl>
    <w:lvl w:ilvl="3" w:tplc="A734F5F6">
      <w:start w:val="259"/>
      <w:numFmt w:val="bullet"/>
      <w:lvlText w:val="-"/>
      <w:lvlJc w:val="left"/>
      <w:pPr>
        <w:ind w:left="2880" w:hanging="360"/>
      </w:pPr>
      <w:rPr>
        <w:rFonts w:ascii="Arial Narrow" w:eastAsia="Times New Roman" w:hAnsi="Arial Narrow" w:cs="Times New Roman" w:hint="default"/>
        <w:b/>
        <w:sz w:val="22"/>
      </w:rPr>
    </w:lvl>
    <w:lvl w:ilvl="4" w:tplc="595C7CB8">
      <w:start w:val="1"/>
      <w:numFmt w:val="lowerLetter"/>
      <w:lvlText w:val="%5."/>
      <w:lvlJc w:val="left"/>
      <w:pPr>
        <w:tabs>
          <w:tab w:val="num" w:pos="3600"/>
        </w:tabs>
        <w:ind w:left="3600" w:hanging="360"/>
      </w:pPr>
      <w:rPr>
        <w:rFonts w:cs="Times New Roman"/>
      </w:rPr>
    </w:lvl>
    <w:lvl w:ilvl="5" w:tplc="1C206876">
      <w:start w:val="1"/>
      <w:numFmt w:val="lowerRoman"/>
      <w:lvlText w:val="%6."/>
      <w:lvlJc w:val="right"/>
      <w:pPr>
        <w:tabs>
          <w:tab w:val="num" w:pos="4320"/>
        </w:tabs>
        <w:ind w:left="4320" w:hanging="180"/>
      </w:pPr>
      <w:rPr>
        <w:rFonts w:cs="Times New Roman"/>
      </w:rPr>
    </w:lvl>
    <w:lvl w:ilvl="6" w:tplc="16507AD4">
      <w:start w:val="1"/>
      <w:numFmt w:val="decimal"/>
      <w:lvlText w:val="%7."/>
      <w:lvlJc w:val="left"/>
      <w:pPr>
        <w:tabs>
          <w:tab w:val="num" w:pos="5040"/>
        </w:tabs>
        <w:ind w:left="5040" w:hanging="360"/>
      </w:pPr>
      <w:rPr>
        <w:rFonts w:cs="Times New Roman"/>
      </w:rPr>
    </w:lvl>
    <w:lvl w:ilvl="7" w:tplc="9A96EC42">
      <w:start w:val="1"/>
      <w:numFmt w:val="lowerLetter"/>
      <w:lvlText w:val="%8."/>
      <w:lvlJc w:val="left"/>
      <w:pPr>
        <w:tabs>
          <w:tab w:val="num" w:pos="5760"/>
        </w:tabs>
        <w:ind w:left="5760" w:hanging="360"/>
      </w:pPr>
      <w:rPr>
        <w:rFonts w:cs="Times New Roman"/>
      </w:rPr>
    </w:lvl>
    <w:lvl w:ilvl="8" w:tplc="2B5247F6">
      <w:start w:val="1"/>
      <w:numFmt w:val="lowerRoman"/>
      <w:lvlText w:val="%9."/>
      <w:lvlJc w:val="right"/>
      <w:pPr>
        <w:tabs>
          <w:tab w:val="num" w:pos="6480"/>
        </w:tabs>
        <w:ind w:left="6480" w:hanging="180"/>
      </w:pPr>
      <w:rPr>
        <w:rFonts w:cs="Times New Roman"/>
      </w:rPr>
    </w:lvl>
  </w:abstractNum>
  <w:abstractNum w:abstractNumId="13" w15:restartNumberingAfterBreak="0">
    <w:nsid w:val="7AFB3DD9"/>
    <w:multiLevelType w:val="hybridMultilevel"/>
    <w:tmpl w:val="CD5CFAA8"/>
    <w:lvl w:ilvl="0" w:tplc="801C5A60">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DA61647"/>
    <w:multiLevelType w:val="hybridMultilevel"/>
    <w:tmpl w:val="865605C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 w:numId="12">
    <w:abstractNumId w:val="5"/>
    <w:lvlOverride w:ilvl="0"/>
    <w:lvlOverride w:ilvl="1"/>
    <w:lvlOverride w:ilvl="2"/>
    <w:lvlOverride w:ilvl="3"/>
    <w:lvlOverride w:ilvl="4"/>
    <w:lvlOverride w:ilvl="5"/>
    <w:lvlOverride w:ilvl="6"/>
    <w:lvlOverride w:ilvl="7"/>
    <w:lvlOverride w:ilvl="8"/>
  </w:num>
  <w:num w:numId="13">
    <w:abstractNumId w:val="13"/>
    <w:lvlOverride w:ilvl="0"/>
    <w:lvlOverride w:ilvl="1"/>
    <w:lvlOverride w:ilvl="2"/>
    <w:lvlOverride w:ilvl="3"/>
    <w:lvlOverride w:ilvl="4"/>
    <w:lvlOverride w:ilvl="5"/>
    <w:lvlOverride w:ilvl="6"/>
    <w:lvlOverride w:ilvl="7"/>
    <w:lvlOverride w:ilvl="8"/>
  </w:num>
  <w:num w:numId="14">
    <w:abstractNumId w:val="10"/>
    <w:lvlOverride w:ilvl="0"/>
    <w:lvlOverride w:ilvl="1"/>
    <w:lvlOverride w:ilvl="2"/>
    <w:lvlOverride w:ilvl="3"/>
    <w:lvlOverride w:ilvl="4"/>
    <w:lvlOverride w:ilvl="5"/>
    <w:lvlOverride w:ilvl="6"/>
    <w:lvlOverride w:ilvl="7"/>
    <w:lvlOverride w:ilvl="8"/>
  </w:num>
  <w:num w:numId="1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26"/>
    <w:rsid w:val="00401D26"/>
    <w:rsid w:val="00767E21"/>
    <w:rsid w:val="00BF3BB7"/>
    <w:rsid w:val="00DF52A8"/>
    <w:rsid w:val="00E54E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FBBE"/>
  <w15:chartTrackingRefBased/>
  <w15:docId w15:val="{88B8E93A-0687-4644-9F7C-ED88D299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D26"/>
    <w:pPr>
      <w:spacing w:after="0" w:line="240" w:lineRule="auto"/>
      <w:jc w:val="both"/>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401D26"/>
    <w:pPr>
      <w:suppressAutoHyphens/>
      <w:jc w:val="center"/>
      <w:outlineLvl w:val="1"/>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01D26"/>
    <w:rPr>
      <w:rFonts w:ascii="Times New Roman" w:eastAsia="Times New Roman" w:hAnsi="Times New Roman" w:cs="Times New Roman"/>
      <w:b/>
      <w:sz w:val="28"/>
      <w:szCs w:val="20"/>
      <w:lang w:eastAsia="fr-FR"/>
    </w:rPr>
  </w:style>
  <w:style w:type="paragraph" w:styleId="Retraitcorpsdetexte">
    <w:name w:val="Body Text Indent"/>
    <w:basedOn w:val="Normal"/>
    <w:link w:val="RetraitcorpsdetexteCar"/>
    <w:uiPriority w:val="99"/>
    <w:rsid w:val="00401D26"/>
    <w:pPr>
      <w:suppressAutoHyphens/>
      <w:ind w:left="630" w:hanging="540"/>
    </w:pPr>
  </w:style>
  <w:style w:type="character" w:customStyle="1" w:styleId="RetraitcorpsdetexteCar">
    <w:name w:val="Retrait corps de texte Car"/>
    <w:basedOn w:val="Policepardfaut"/>
    <w:link w:val="Retraitcorpsdetexte"/>
    <w:uiPriority w:val="99"/>
    <w:rsid w:val="00401D26"/>
    <w:rPr>
      <w:rFonts w:ascii="Times New Roman" w:eastAsia="Times New Roman" w:hAnsi="Times New Roman" w:cs="Times New Roman"/>
      <w:sz w:val="24"/>
      <w:szCs w:val="20"/>
      <w:lang w:eastAsia="fr-FR"/>
    </w:rPr>
  </w:style>
  <w:style w:type="paragraph" w:styleId="Paragraphedeliste">
    <w:name w:val="List Paragraph"/>
    <w:basedOn w:val="Normal"/>
    <w:link w:val="ParagraphedelisteCar"/>
    <w:uiPriority w:val="34"/>
    <w:qFormat/>
    <w:rsid w:val="00401D26"/>
    <w:pPr>
      <w:ind w:left="720"/>
      <w:contextualSpacing/>
      <w:jc w:val="left"/>
    </w:pPr>
  </w:style>
  <w:style w:type="character" w:customStyle="1" w:styleId="ParagraphedelisteCar">
    <w:name w:val="Paragraphe de liste Car"/>
    <w:link w:val="Paragraphedeliste"/>
    <w:uiPriority w:val="34"/>
    <w:rsid w:val="00401D26"/>
    <w:rPr>
      <w:rFonts w:ascii="Times New Roman" w:eastAsia="Times New Roman" w:hAnsi="Times New Roman" w:cs="Times New Roman"/>
      <w:sz w:val="24"/>
      <w:szCs w:val="20"/>
      <w:lang w:eastAsia="fr-FR"/>
    </w:rPr>
  </w:style>
  <w:style w:type="paragraph" w:styleId="Notedebasdepage">
    <w:name w:val="footnote text"/>
    <w:basedOn w:val="Normal"/>
    <w:link w:val="NotedebasdepageCar"/>
    <w:uiPriority w:val="99"/>
    <w:semiHidden/>
    <w:unhideWhenUsed/>
    <w:rsid w:val="00DF52A8"/>
    <w:pPr>
      <w:suppressAutoHyphens/>
      <w:overflowPunct w:val="0"/>
      <w:autoSpaceDE w:val="0"/>
      <w:autoSpaceDN w:val="0"/>
      <w:adjustRightInd w:val="0"/>
    </w:pPr>
    <w:rPr>
      <w:rFonts w:cs="Arial"/>
      <w:sz w:val="20"/>
      <w:szCs w:val="24"/>
    </w:rPr>
  </w:style>
  <w:style w:type="character" w:customStyle="1" w:styleId="NotedebasdepageCar">
    <w:name w:val="Note de bas de page Car"/>
    <w:basedOn w:val="Policepardfaut"/>
    <w:link w:val="Notedebasdepage"/>
    <w:uiPriority w:val="99"/>
    <w:semiHidden/>
    <w:rsid w:val="00DF52A8"/>
    <w:rPr>
      <w:rFonts w:ascii="Times New Roman" w:eastAsia="Times New Roman" w:hAnsi="Times New Roman" w:cs="Arial"/>
      <w:sz w:val="20"/>
      <w:szCs w:val="24"/>
      <w:lang w:eastAsia="fr-FR"/>
    </w:rPr>
  </w:style>
  <w:style w:type="character" w:styleId="Appelnotedebasdep">
    <w:name w:val="footnote reference"/>
    <w:basedOn w:val="Policepardfaut"/>
    <w:uiPriority w:val="99"/>
    <w:semiHidden/>
    <w:unhideWhenUsed/>
    <w:rsid w:val="00DF52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366113">
      <w:bodyDiv w:val="1"/>
      <w:marLeft w:val="0"/>
      <w:marRight w:val="0"/>
      <w:marTop w:val="0"/>
      <w:marBottom w:val="0"/>
      <w:divBdr>
        <w:top w:val="none" w:sz="0" w:space="0" w:color="auto"/>
        <w:left w:val="none" w:sz="0" w:space="0" w:color="auto"/>
        <w:bottom w:val="none" w:sz="0" w:space="0" w:color="auto"/>
        <w:right w:val="none" w:sz="0" w:space="0" w:color="auto"/>
      </w:divBdr>
    </w:div>
    <w:div w:id="17369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1118</Words>
  <Characters>6149</Characters>
  <Application>Microsoft Office Word</Application>
  <DocSecurity>0</DocSecurity>
  <Lines>51</Lines>
  <Paragraphs>14</Paragraphs>
  <ScaleCrop>false</ScaleCrop>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3</cp:revision>
  <dcterms:created xsi:type="dcterms:W3CDTF">2021-11-05T14:42:00Z</dcterms:created>
  <dcterms:modified xsi:type="dcterms:W3CDTF">2021-12-03T08:53:00Z</dcterms:modified>
</cp:coreProperties>
</file>