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0A" w:rsidRDefault="00092E0A" w:rsidP="00092E0A">
      <w:r>
        <w:t>MINISTERE DE L’ENSEIGNEMENT SUPERIEUR             REPUBLIQUE DU MALI</w:t>
      </w:r>
    </w:p>
    <w:p w:rsidR="00092E0A" w:rsidRDefault="00092E0A" w:rsidP="00092E0A">
      <w:r>
        <w:t>ET DE LA RECHERCHE SCIENTIFIQUE                          Un Peuple – Un But – Une Foi</w:t>
      </w:r>
    </w:p>
    <w:p w:rsidR="00092E0A" w:rsidRDefault="00092E0A" w:rsidP="00092E0A">
      <w:pPr>
        <w:ind w:firstLine="708"/>
      </w:pPr>
      <w:r>
        <w:t xml:space="preserve">    *******************                                                     *************</w:t>
      </w:r>
    </w:p>
    <w:p w:rsidR="00092E0A" w:rsidRDefault="00092E0A" w:rsidP="00092E0A">
      <w:pPr>
        <w:rPr>
          <w:b/>
        </w:rPr>
      </w:pPr>
      <w:r>
        <w:t xml:space="preserve">    </w:t>
      </w:r>
      <w:r>
        <w:rPr>
          <w:b/>
        </w:rPr>
        <w:t xml:space="preserve">Centre National des Œuvres Universitaires </w:t>
      </w:r>
    </w:p>
    <w:p w:rsidR="00092E0A" w:rsidRDefault="00092E0A" w:rsidP="00092E0A">
      <w:pPr>
        <w:rPr>
          <w:b/>
        </w:rPr>
      </w:pPr>
      <w:r>
        <w:rPr>
          <w:b/>
        </w:rPr>
        <w:t xml:space="preserve">                  </w:t>
      </w:r>
      <w:r>
        <w:t xml:space="preserve">*************** </w:t>
      </w:r>
      <w:r>
        <w:rPr>
          <w:b/>
        </w:rPr>
        <w:t xml:space="preserve">         </w:t>
      </w:r>
      <w:r>
        <w:t xml:space="preserve">                                                                                                           </w:t>
      </w:r>
      <w:r>
        <w:rPr>
          <w:b/>
        </w:rPr>
        <w:t xml:space="preserve">                                                                                     </w:t>
      </w:r>
    </w:p>
    <w:p w:rsidR="00092E0A" w:rsidRDefault="00092E0A" w:rsidP="00092E0A">
      <w:r>
        <w:t xml:space="preserve">     </w:t>
      </w:r>
      <w:r>
        <w:rPr>
          <w:noProof/>
        </w:rPr>
        <w:drawing>
          <wp:inline distT="0" distB="0" distL="0" distR="0">
            <wp:extent cx="1190625" cy="800100"/>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t xml:space="preserve">                </w:t>
      </w:r>
      <w:r>
        <w:rPr>
          <w:b/>
          <w:bCs/>
          <w:i/>
          <w:iCs/>
        </w:rPr>
        <w:t xml:space="preserve"> </w:t>
      </w:r>
    </w:p>
    <w:p w:rsidR="00092E0A" w:rsidRPr="000F1568" w:rsidRDefault="00092E0A" w:rsidP="00092E0A">
      <w:r w:rsidRPr="00121CED">
        <w:t xml:space="preserve">   </w:t>
      </w:r>
    </w:p>
    <w:p w:rsidR="00092E0A" w:rsidRPr="00846248" w:rsidRDefault="00092E0A" w:rsidP="00092E0A">
      <w:pPr>
        <w:spacing w:line="360" w:lineRule="auto"/>
        <w:jc w:val="center"/>
        <w:rPr>
          <w:b/>
          <w:sz w:val="32"/>
          <w:szCs w:val="32"/>
        </w:rPr>
      </w:pPr>
      <w:r w:rsidRPr="000F1568">
        <w:rPr>
          <w:b/>
          <w:sz w:val="32"/>
          <w:szCs w:val="32"/>
        </w:rPr>
        <w:t>Avis d’Appel d’Offres Ouvert (AAOO)</w:t>
      </w:r>
      <w:r w:rsidRPr="00D905DC">
        <w:rPr>
          <w:b/>
          <w:szCs w:val="24"/>
        </w:rPr>
        <w:t xml:space="preserve"> </w:t>
      </w:r>
      <w:r>
        <w:rPr>
          <w:b/>
          <w:szCs w:val="24"/>
        </w:rPr>
        <w:t xml:space="preserve">N° </w:t>
      </w:r>
      <w:r w:rsidRPr="00B62FCB">
        <w:rPr>
          <w:b/>
          <w:szCs w:val="24"/>
        </w:rPr>
        <w:t>00</w:t>
      </w:r>
      <w:r>
        <w:rPr>
          <w:b/>
          <w:szCs w:val="24"/>
        </w:rPr>
        <w:t>04</w:t>
      </w:r>
      <w:r w:rsidRPr="00B62FCB">
        <w:rPr>
          <w:b/>
          <w:szCs w:val="24"/>
        </w:rPr>
        <w:t>/S-2022</w:t>
      </w:r>
    </w:p>
    <w:p w:rsidR="00092E0A" w:rsidRPr="002C2B2E" w:rsidRDefault="00092E0A" w:rsidP="00092E0A">
      <w:pPr>
        <w:jc w:val="both"/>
        <w:rPr>
          <w:b/>
          <w:sz w:val="36"/>
          <w:szCs w:val="36"/>
        </w:rPr>
      </w:pPr>
      <w:bookmarkStart w:id="0" w:name="_Toc461528562"/>
      <w:bookmarkStart w:id="1" w:name="_Toc494722275"/>
      <w:bookmarkStart w:id="2" w:name="_Toc494969353"/>
      <w:r>
        <w:rPr>
          <w:color w:val="C00000"/>
          <w:szCs w:val="24"/>
        </w:rPr>
        <w:t>1.</w:t>
      </w:r>
      <w:r w:rsidRPr="00471DE6">
        <w:rPr>
          <w:szCs w:val="24"/>
        </w:rPr>
        <w:t>Le Centre National des Œuvres universitaires</w:t>
      </w:r>
      <w:r w:rsidRPr="009E4B63">
        <w:rPr>
          <w:szCs w:val="24"/>
        </w:rPr>
        <w:t>, dispose de fonds sur le budget de l’État</w:t>
      </w:r>
      <w:r>
        <w:rPr>
          <w:szCs w:val="24"/>
        </w:rPr>
        <w:t xml:space="preserve"> exercice 2022, pour  financer </w:t>
      </w:r>
      <w:r w:rsidRPr="002C54D9">
        <w:rPr>
          <w:szCs w:val="24"/>
        </w:rPr>
        <w:t xml:space="preserve">la prestation de services courants de </w:t>
      </w:r>
      <w:r w:rsidRPr="005F2FC6">
        <w:rPr>
          <w:rFonts w:eastAsia="Batang"/>
          <w:color w:val="000000"/>
          <w:szCs w:val="24"/>
        </w:rPr>
        <w:t>gardiennage et</w:t>
      </w:r>
      <w:r>
        <w:rPr>
          <w:rFonts w:eastAsia="Batang"/>
          <w:color w:val="000000"/>
          <w:szCs w:val="24"/>
        </w:rPr>
        <w:t xml:space="preserve"> de</w:t>
      </w:r>
      <w:r w:rsidRPr="005F2FC6">
        <w:rPr>
          <w:rFonts w:eastAsia="Batang"/>
          <w:color w:val="000000"/>
          <w:szCs w:val="24"/>
        </w:rPr>
        <w:t xml:space="preserve"> surveillance  </w:t>
      </w:r>
      <w:r w:rsidRPr="002C54D9">
        <w:rPr>
          <w:rFonts w:eastAsia="Batang"/>
          <w:color w:val="000000"/>
          <w:szCs w:val="24"/>
        </w:rPr>
        <w:t>des résidences universitaires de</w:t>
      </w:r>
      <w:r w:rsidRPr="002C54D9">
        <w:rPr>
          <w:szCs w:val="24"/>
        </w:rPr>
        <w:t xml:space="preserve">  la FST, de  l’IUG, de la FMOS,</w:t>
      </w:r>
      <w:r>
        <w:rPr>
          <w:szCs w:val="24"/>
        </w:rPr>
        <w:t xml:space="preserve"> de la FAPH,</w:t>
      </w:r>
      <w:r w:rsidRPr="002C54D9">
        <w:rPr>
          <w:szCs w:val="24"/>
        </w:rPr>
        <w:t xml:space="preserve"> de L’IPR/IFRA de </w:t>
      </w:r>
      <w:proofErr w:type="spellStart"/>
      <w:r w:rsidRPr="002C54D9">
        <w:rPr>
          <w:szCs w:val="24"/>
        </w:rPr>
        <w:t>Katibougou</w:t>
      </w:r>
      <w:proofErr w:type="spellEnd"/>
      <w:r>
        <w:rPr>
          <w:rFonts w:eastAsia="Batang"/>
          <w:color w:val="000000"/>
          <w:szCs w:val="24"/>
        </w:rPr>
        <w:t>, du C</w:t>
      </w:r>
      <w:r w:rsidRPr="002C54D9">
        <w:rPr>
          <w:rFonts w:eastAsia="Batang"/>
          <w:color w:val="000000"/>
          <w:szCs w:val="24"/>
        </w:rPr>
        <w:t>ROU de Ségou et de la Direction Générale du CENOU à Kabala et les logements d’astreintes, repartis en cinq (05) lots :</w:t>
      </w:r>
    </w:p>
    <w:p w:rsidR="00092E0A" w:rsidRPr="0019456B" w:rsidRDefault="00092E0A" w:rsidP="00092E0A">
      <w:pPr>
        <w:jc w:val="both"/>
        <w:rPr>
          <w:b/>
          <w:szCs w:val="24"/>
        </w:rPr>
      </w:pPr>
    </w:p>
    <w:p w:rsidR="00092E0A" w:rsidRPr="008B4D14" w:rsidRDefault="00092E0A" w:rsidP="00092E0A">
      <w:pPr>
        <w:jc w:val="both"/>
        <w:rPr>
          <w:sz w:val="36"/>
          <w:szCs w:val="36"/>
        </w:rPr>
      </w:pPr>
      <w:r>
        <w:rPr>
          <w:color w:val="C00000"/>
          <w:szCs w:val="24"/>
        </w:rPr>
        <w:t>2.</w:t>
      </w:r>
      <w:r w:rsidRPr="0019456B">
        <w:rPr>
          <w:color w:val="C00000"/>
          <w:szCs w:val="24"/>
        </w:rPr>
        <w:t xml:space="preserve"> </w:t>
      </w:r>
      <w:r w:rsidRPr="00471DE6">
        <w:rPr>
          <w:szCs w:val="24"/>
        </w:rPr>
        <w:t>Le Centre National des Œuvres universitaires</w:t>
      </w:r>
      <w:r w:rsidRPr="0019456B">
        <w:rPr>
          <w:color w:val="C00000"/>
          <w:szCs w:val="24"/>
        </w:rPr>
        <w:t>,</w:t>
      </w:r>
      <w:r w:rsidRPr="0019456B">
        <w:rPr>
          <w:szCs w:val="24"/>
        </w:rPr>
        <w:t xml:space="preserve"> sollicite des offres fermées de la part de candidats éligibles et répondant aux qualifications requises pour  la prestation des services  suivante : </w:t>
      </w:r>
      <w:r w:rsidRPr="005F2FC6">
        <w:rPr>
          <w:rFonts w:eastAsia="Batang"/>
          <w:color w:val="000000"/>
          <w:szCs w:val="24"/>
        </w:rPr>
        <w:t xml:space="preserve">gardiennage et surveillance  </w:t>
      </w:r>
      <w:r w:rsidRPr="002C54D9">
        <w:rPr>
          <w:rFonts w:eastAsia="Batang"/>
          <w:color w:val="000000"/>
          <w:szCs w:val="24"/>
        </w:rPr>
        <w:t>des résidences universitaires de</w:t>
      </w:r>
      <w:r w:rsidRPr="002C54D9">
        <w:rPr>
          <w:szCs w:val="24"/>
        </w:rPr>
        <w:t xml:space="preserve">  la FST, de  l’IUG, de la FMOS, de L’IPR/IFRA de </w:t>
      </w:r>
      <w:proofErr w:type="spellStart"/>
      <w:r w:rsidRPr="002C54D9">
        <w:rPr>
          <w:szCs w:val="24"/>
        </w:rPr>
        <w:t>Katibougou</w:t>
      </w:r>
      <w:proofErr w:type="spellEnd"/>
      <w:r w:rsidRPr="002C54D9">
        <w:rPr>
          <w:rFonts w:eastAsia="Batang"/>
          <w:color w:val="000000"/>
          <w:szCs w:val="24"/>
        </w:rPr>
        <w:t>, du CEROUS de Ségou et de la Direction Générale du CENOU à Kabala et les logements d’astreintes, repartis en cinq (05) lots :</w:t>
      </w:r>
    </w:p>
    <w:p w:rsidR="00092E0A" w:rsidRPr="009F7FD1" w:rsidRDefault="00092E0A" w:rsidP="00092E0A">
      <w:pPr>
        <w:pStyle w:val="Paragraphedeliste"/>
        <w:numPr>
          <w:ilvl w:val="0"/>
          <w:numId w:val="3"/>
        </w:numPr>
        <w:jc w:val="both"/>
        <w:rPr>
          <w:szCs w:val="24"/>
        </w:rPr>
      </w:pPr>
      <w:r w:rsidRPr="009F7FD1">
        <w:rPr>
          <w:rFonts w:eastAsia="Batang"/>
          <w:szCs w:val="24"/>
        </w:rPr>
        <w:t xml:space="preserve">Lot 1 : </w:t>
      </w:r>
      <w:r w:rsidRPr="005F2FC6">
        <w:rPr>
          <w:rFonts w:eastAsia="Batang"/>
          <w:color w:val="000000"/>
          <w:szCs w:val="24"/>
        </w:rPr>
        <w:t>résidences universitaires</w:t>
      </w:r>
      <w:r>
        <w:rPr>
          <w:rFonts w:eastAsia="Batang"/>
          <w:color w:val="000000"/>
          <w:szCs w:val="24"/>
        </w:rPr>
        <w:t xml:space="preserve"> de la</w:t>
      </w:r>
      <w:r>
        <w:rPr>
          <w:szCs w:val="24"/>
        </w:rPr>
        <w:t xml:space="preserve"> F</w:t>
      </w:r>
      <w:r w:rsidRPr="005F2FC6">
        <w:rPr>
          <w:szCs w:val="24"/>
        </w:rPr>
        <w:t>S</w:t>
      </w:r>
      <w:r>
        <w:rPr>
          <w:szCs w:val="24"/>
        </w:rPr>
        <w:t>T, de l’</w:t>
      </w:r>
      <w:r w:rsidRPr="005F2FC6">
        <w:rPr>
          <w:szCs w:val="24"/>
        </w:rPr>
        <w:t>IUG</w:t>
      </w:r>
      <w:r>
        <w:rPr>
          <w:szCs w:val="24"/>
        </w:rPr>
        <w:t xml:space="preserve"> et du siège du Centre Régional des Œuvres Universitaires</w:t>
      </w:r>
      <w:r w:rsidRPr="009F7FD1">
        <w:rPr>
          <w:szCs w:val="24"/>
        </w:rPr>
        <w:t>;</w:t>
      </w:r>
    </w:p>
    <w:p w:rsidR="00092E0A" w:rsidRPr="009F7FD1" w:rsidRDefault="00092E0A" w:rsidP="00092E0A">
      <w:pPr>
        <w:pStyle w:val="Paragraphedeliste"/>
        <w:numPr>
          <w:ilvl w:val="0"/>
          <w:numId w:val="3"/>
        </w:numPr>
        <w:jc w:val="both"/>
        <w:rPr>
          <w:szCs w:val="24"/>
        </w:rPr>
      </w:pPr>
      <w:r w:rsidRPr="009F7FD1">
        <w:rPr>
          <w:rFonts w:eastAsia="Batang"/>
          <w:szCs w:val="24"/>
        </w:rPr>
        <w:t xml:space="preserve">Lot 2 : </w:t>
      </w:r>
      <w:r w:rsidRPr="009F7FD1">
        <w:rPr>
          <w:rFonts w:eastAsia="Batang"/>
          <w:color w:val="000000"/>
          <w:szCs w:val="24"/>
        </w:rPr>
        <w:t>résidence</w:t>
      </w:r>
      <w:r>
        <w:rPr>
          <w:rFonts w:eastAsia="Batang"/>
          <w:color w:val="000000"/>
          <w:szCs w:val="24"/>
        </w:rPr>
        <w:t>s</w:t>
      </w:r>
      <w:r w:rsidRPr="009F7FD1">
        <w:rPr>
          <w:rFonts w:eastAsia="Batang"/>
          <w:color w:val="000000"/>
          <w:szCs w:val="24"/>
        </w:rPr>
        <w:t xml:space="preserve"> universitaire</w:t>
      </w:r>
      <w:r>
        <w:rPr>
          <w:rFonts w:eastAsia="Batang"/>
          <w:color w:val="000000"/>
          <w:szCs w:val="24"/>
        </w:rPr>
        <w:t>s</w:t>
      </w:r>
      <w:r w:rsidRPr="009F7FD1">
        <w:rPr>
          <w:rFonts w:eastAsia="Batang"/>
          <w:color w:val="000000"/>
          <w:szCs w:val="24"/>
        </w:rPr>
        <w:t xml:space="preserve"> </w:t>
      </w:r>
      <w:r>
        <w:rPr>
          <w:szCs w:val="24"/>
        </w:rPr>
        <w:t>de la FM</w:t>
      </w:r>
      <w:r w:rsidRPr="009F7FD1">
        <w:rPr>
          <w:szCs w:val="24"/>
        </w:rPr>
        <w:t>OS</w:t>
      </w:r>
      <w:r>
        <w:rPr>
          <w:szCs w:val="24"/>
        </w:rPr>
        <w:t xml:space="preserve"> et de la FAPH</w:t>
      </w:r>
      <w:r w:rsidRPr="009F7FD1">
        <w:rPr>
          <w:szCs w:val="24"/>
        </w:rPr>
        <w:t> ;</w:t>
      </w:r>
    </w:p>
    <w:p w:rsidR="00092E0A" w:rsidRPr="009F7FD1" w:rsidRDefault="00092E0A" w:rsidP="00092E0A">
      <w:pPr>
        <w:pStyle w:val="Paragraphedeliste"/>
        <w:numPr>
          <w:ilvl w:val="0"/>
          <w:numId w:val="3"/>
        </w:numPr>
        <w:jc w:val="both"/>
        <w:rPr>
          <w:szCs w:val="24"/>
        </w:rPr>
      </w:pPr>
      <w:r w:rsidRPr="009F7FD1">
        <w:rPr>
          <w:rFonts w:eastAsia="Batang"/>
          <w:szCs w:val="24"/>
        </w:rPr>
        <w:t xml:space="preserve">Lot 3 : </w:t>
      </w:r>
      <w:r w:rsidRPr="009F7FD1">
        <w:rPr>
          <w:rFonts w:eastAsia="Batang"/>
          <w:color w:val="000000"/>
          <w:szCs w:val="24"/>
        </w:rPr>
        <w:t>résidence universitaire de</w:t>
      </w:r>
      <w:r w:rsidRPr="009F7FD1">
        <w:rPr>
          <w:szCs w:val="24"/>
        </w:rPr>
        <w:t xml:space="preserve"> L’IPR/IFRA de </w:t>
      </w:r>
      <w:proofErr w:type="spellStart"/>
      <w:r w:rsidRPr="009F7FD1">
        <w:rPr>
          <w:szCs w:val="24"/>
        </w:rPr>
        <w:t>Katibougou</w:t>
      </w:r>
      <w:proofErr w:type="spellEnd"/>
      <w:r w:rsidRPr="009F7FD1">
        <w:rPr>
          <w:szCs w:val="24"/>
        </w:rPr>
        <w:t>;</w:t>
      </w:r>
    </w:p>
    <w:p w:rsidR="00092E0A" w:rsidRPr="009F7FD1" w:rsidRDefault="00092E0A" w:rsidP="00092E0A">
      <w:pPr>
        <w:pStyle w:val="Paragraphedeliste"/>
        <w:numPr>
          <w:ilvl w:val="0"/>
          <w:numId w:val="3"/>
        </w:numPr>
        <w:jc w:val="both"/>
        <w:rPr>
          <w:rFonts w:eastAsia="Batang"/>
          <w:szCs w:val="24"/>
        </w:rPr>
      </w:pPr>
      <w:r w:rsidRPr="009F7FD1">
        <w:rPr>
          <w:rFonts w:eastAsia="Batang"/>
          <w:szCs w:val="24"/>
        </w:rPr>
        <w:t xml:space="preserve">Lot 4: </w:t>
      </w:r>
      <w:r w:rsidRPr="009F7FD1">
        <w:rPr>
          <w:rFonts w:eastAsia="Batang"/>
          <w:color w:val="000000"/>
          <w:szCs w:val="24"/>
        </w:rPr>
        <w:t>Direction du Centre Régional des Œuvres Universitaires (CEROU) et des  résidences universitaires</w:t>
      </w:r>
      <w:r w:rsidRPr="009F7FD1">
        <w:rPr>
          <w:szCs w:val="24"/>
        </w:rPr>
        <w:t xml:space="preserve"> de Ségou; </w:t>
      </w:r>
    </w:p>
    <w:p w:rsidR="00092E0A" w:rsidRPr="009F7FD1" w:rsidRDefault="00092E0A" w:rsidP="00092E0A">
      <w:pPr>
        <w:pStyle w:val="Paragraphedeliste"/>
        <w:numPr>
          <w:ilvl w:val="0"/>
          <w:numId w:val="3"/>
        </w:numPr>
        <w:jc w:val="both"/>
        <w:rPr>
          <w:rFonts w:eastAsia="Batang"/>
          <w:szCs w:val="24"/>
        </w:rPr>
      </w:pPr>
      <w:r w:rsidRPr="009F7FD1">
        <w:rPr>
          <w:rFonts w:eastAsia="Batang"/>
          <w:szCs w:val="24"/>
        </w:rPr>
        <w:t xml:space="preserve">Lot 5 : </w:t>
      </w:r>
      <w:r w:rsidRPr="009F7FD1">
        <w:rPr>
          <w:rFonts w:eastAsia="Batang"/>
          <w:color w:val="000000"/>
          <w:szCs w:val="24"/>
        </w:rPr>
        <w:t>Direction Général du Centre National des Œuvres Universitaires (CENOU) et les logements d’astreintes (logements DG et médecin Chef).</w:t>
      </w:r>
    </w:p>
    <w:p w:rsidR="00092E0A" w:rsidRPr="0019456B" w:rsidRDefault="00092E0A" w:rsidP="00092E0A">
      <w:pPr>
        <w:jc w:val="both"/>
        <w:rPr>
          <w:b/>
          <w:szCs w:val="24"/>
        </w:rPr>
      </w:pPr>
    </w:p>
    <w:p w:rsidR="00092E0A" w:rsidRDefault="00092E0A" w:rsidP="00092E0A">
      <w:pPr>
        <w:jc w:val="both"/>
        <w:rPr>
          <w:szCs w:val="24"/>
        </w:rPr>
      </w:pPr>
      <w:r>
        <w:rPr>
          <w:b/>
          <w:szCs w:val="24"/>
        </w:rPr>
        <w:t xml:space="preserve">NB. </w:t>
      </w:r>
      <w:r w:rsidRPr="00975FD0">
        <w:rPr>
          <w:b/>
          <w:szCs w:val="24"/>
        </w:rPr>
        <w:t>Un soumissionnaire peut so</w:t>
      </w:r>
      <w:r>
        <w:rPr>
          <w:b/>
          <w:szCs w:val="24"/>
        </w:rPr>
        <w:t>umissionner pour tous les lots mais ne</w:t>
      </w:r>
      <w:r w:rsidRPr="00975FD0">
        <w:rPr>
          <w:b/>
          <w:szCs w:val="24"/>
        </w:rPr>
        <w:t xml:space="preserve"> </w:t>
      </w:r>
      <w:r>
        <w:rPr>
          <w:b/>
          <w:szCs w:val="24"/>
        </w:rPr>
        <w:t>peut être attributaire de plus de deux (02)</w:t>
      </w:r>
      <w:r w:rsidRPr="00975FD0">
        <w:rPr>
          <w:b/>
          <w:szCs w:val="24"/>
        </w:rPr>
        <w:t xml:space="preserve">  lot</w:t>
      </w:r>
      <w:r>
        <w:rPr>
          <w:b/>
          <w:szCs w:val="24"/>
        </w:rPr>
        <w:t>s.</w:t>
      </w:r>
    </w:p>
    <w:p w:rsidR="00092E0A" w:rsidRPr="00732D26" w:rsidRDefault="00092E0A" w:rsidP="00092E0A">
      <w:pPr>
        <w:jc w:val="both"/>
        <w:rPr>
          <w:szCs w:val="24"/>
        </w:rPr>
      </w:pPr>
    </w:p>
    <w:p w:rsidR="00092E0A" w:rsidRPr="00022212" w:rsidRDefault="00092E0A" w:rsidP="00092E0A">
      <w:pPr>
        <w:pStyle w:val="Paragraphedeliste"/>
        <w:numPr>
          <w:ilvl w:val="0"/>
          <w:numId w:val="2"/>
        </w:numPr>
        <w:spacing w:after="160" w:line="259" w:lineRule="auto"/>
        <w:jc w:val="both"/>
        <w:rPr>
          <w:szCs w:val="24"/>
        </w:rPr>
      </w:pPr>
      <w:r w:rsidRPr="00022212">
        <w:rPr>
          <w:szCs w:val="24"/>
        </w:rPr>
        <w:t>La passation du Marché sera conduite par Appel d’offres ouvert tel que défini dans le Code des Marchés publics à l’article 50 et ouvert à tous les candidats éligibles.</w:t>
      </w:r>
    </w:p>
    <w:p w:rsidR="00092E0A" w:rsidRPr="00FD3445" w:rsidRDefault="00092E0A" w:rsidP="00092E0A">
      <w:pPr>
        <w:pStyle w:val="Paragraphedeliste"/>
        <w:numPr>
          <w:ilvl w:val="0"/>
          <w:numId w:val="2"/>
        </w:numPr>
        <w:spacing w:after="160" w:line="259" w:lineRule="auto"/>
        <w:jc w:val="both"/>
        <w:rPr>
          <w:szCs w:val="24"/>
        </w:rPr>
      </w:pPr>
      <w:r w:rsidRPr="00022212">
        <w:rPr>
          <w:szCs w:val="24"/>
        </w:rPr>
        <w:t xml:space="preserve">Les candidats intéressés peuvent obtenir des informations auprès du </w:t>
      </w:r>
      <w:r w:rsidRPr="00FD3445">
        <w:rPr>
          <w:iCs/>
          <w:szCs w:val="24"/>
        </w:rPr>
        <w:t>Service des Finances</w:t>
      </w:r>
      <w:r w:rsidRPr="00022212">
        <w:rPr>
          <w:iCs/>
          <w:color w:val="FF0000"/>
          <w:szCs w:val="24"/>
        </w:rPr>
        <w:t xml:space="preserve"> </w:t>
      </w:r>
      <w:r w:rsidRPr="00FD3445">
        <w:rPr>
          <w:iCs/>
          <w:szCs w:val="24"/>
        </w:rPr>
        <w:t>et du Matériel du Centre Nationa</w:t>
      </w:r>
      <w:r>
        <w:rPr>
          <w:iCs/>
          <w:szCs w:val="24"/>
        </w:rPr>
        <w:t>l des Œuvres Universitaire, sis</w:t>
      </w:r>
      <w:r w:rsidRPr="00FD3445">
        <w:rPr>
          <w:iCs/>
          <w:szCs w:val="24"/>
        </w:rPr>
        <w:t xml:space="preserve"> à la Cité Universitaire de Kabala, Tel :</w:t>
      </w:r>
      <w:r w:rsidRPr="00FD3445">
        <w:rPr>
          <w:szCs w:val="24"/>
        </w:rPr>
        <w:t xml:space="preserve"> </w:t>
      </w:r>
      <w:r w:rsidRPr="00FD3445">
        <w:rPr>
          <w:sz w:val="22"/>
          <w:szCs w:val="22"/>
        </w:rPr>
        <w:t xml:space="preserve">Tél : 20 71 96 88 – 20 71 96 89/ </w:t>
      </w:r>
      <w:r w:rsidRPr="00FD3445">
        <w:rPr>
          <w:szCs w:val="24"/>
        </w:rPr>
        <w:t xml:space="preserve">Email </w:t>
      </w:r>
      <w:hyperlink r:id="rId8" w:history="1">
        <w:r w:rsidRPr="00FD3445">
          <w:rPr>
            <w:rStyle w:val="Lienhypertexte"/>
            <w:szCs w:val="24"/>
          </w:rPr>
          <w:t>cenoudg@yahoogroupes.fr</w:t>
        </w:r>
      </w:hyperlink>
      <w:r w:rsidRPr="00FD3445">
        <w:rPr>
          <w:szCs w:val="24"/>
        </w:rPr>
        <w:t xml:space="preserve"> et prendre connaissance des documents d’Appel d’offres à l’adresse mentionnée ci-après </w:t>
      </w:r>
      <w:r w:rsidRPr="00FD3445">
        <w:rPr>
          <w:iCs/>
          <w:szCs w:val="24"/>
        </w:rPr>
        <w:t>Centre National des Œuvres Universitaire, sise à la Cité Universitaire de Kabala, Tel :</w:t>
      </w:r>
      <w:r w:rsidRPr="00FD3445">
        <w:rPr>
          <w:szCs w:val="24"/>
        </w:rPr>
        <w:t xml:space="preserve"> </w:t>
      </w:r>
      <w:r w:rsidRPr="00FD3445">
        <w:rPr>
          <w:sz w:val="22"/>
          <w:szCs w:val="22"/>
        </w:rPr>
        <w:t>Tél : 20 71 96 88 – 20 71 96 89/</w:t>
      </w:r>
      <w:r w:rsidRPr="00FD3445">
        <w:rPr>
          <w:szCs w:val="24"/>
        </w:rPr>
        <w:t xml:space="preserve">/ Email </w:t>
      </w:r>
      <w:hyperlink r:id="rId9" w:history="1">
        <w:r w:rsidRPr="00FD3445">
          <w:rPr>
            <w:rStyle w:val="Lienhypertexte"/>
            <w:szCs w:val="24"/>
          </w:rPr>
          <w:t>cenoudg@yahoogroupes.fr</w:t>
        </w:r>
      </w:hyperlink>
      <w:r w:rsidRPr="00FD3445">
        <w:rPr>
          <w:szCs w:val="24"/>
        </w:rPr>
        <w:t xml:space="preserve"> de </w:t>
      </w:r>
      <w:r w:rsidRPr="00FD3445">
        <w:rPr>
          <w:iCs/>
          <w:szCs w:val="24"/>
        </w:rPr>
        <w:t>08h à 16h</w:t>
      </w:r>
      <w:r w:rsidRPr="00FD3445">
        <w:rPr>
          <w:szCs w:val="24"/>
        </w:rPr>
        <w:t xml:space="preserve">.. </w:t>
      </w:r>
    </w:p>
    <w:p w:rsidR="00092E0A" w:rsidRPr="00FD3445" w:rsidRDefault="00092E0A" w:rsidP="00092E0A">
      <w:pPr>
        <w:pStyle w:val="Paragraphedeliste"/>
        <w:numPr>
          <w:ilvl w:val="0"/>
          <w:numId w:val="2"/>
        </w:numPr>
        <w:spacing w:after="160" w:line="259" w:lineRule="auto"/>
        <w:jc w:val="both"/>
        <w:rPr>
          <w:szCs w:val="24"/>
        </w:rPr>
      </w:pPr>
      <w:r w:rsidRPr="00FD3445">
        <w:rPr>
          <w:szCs w:val="24"/>
        </w:rPr>
        <w:t xml:space="preserve">Les exigences en matière de qualifications sont : </w:t>
      </w:r>
    </w:p>
    <w:p w:rsidR="00092E0A" w:rsidRDefault="00092E0A" w:rsidP="00092E0A">
      <w:pPr>
        <w:pStyle w:val="Paragraphedeliste"/>
        <w:spacing w:after="160" w:line="259" w:lineRule="auto"/>
        <w:ind w:left="420"/>
        <w:jc w:val="both"/>
        <w:rPr>
          <w:color w:val="C00000"/>
          <w:szCs w:val="24"/>
        </w:rPr>
      </w:pPr>
    </w:p>
    <w:p w:rsidR="00092E0A" w:rsidRDefault="00092E0A" w:rsidP="00092E0A">
      <w:pPr>
        <w:pStyle w:val="Paragraphedeliste"/>
        <w:spacing w:after="160" w:line="259" w:lineRule="auto"/>
        <w:ind w:left="420"/>
        <w:jc w:val="both"/>
        <w:rPr>
          <w:color w:val="C00000"/>
          <w:szCs w:val="24"/>
        </w:rPr>
      </w:pPr>
    </w:p>
    <w:p w:rsidR="00092E0A" w:rsidRDefault="00092E0A" w:rsidP="00092E0A">
      <w:pPr>
        <w:pStyle w:val="Paragraphedeliste"/>
        <w:spacing w:after="160" w:line="259" w:lineRule="auto"/>
        <w:ind w:left="420"/>
        <w:jc w:val="both"/>
        <w:rPr>
          <w:color w:val="C00000"/>
          <w:szCs w:val="24"/>
        </w:rPr>
      </w:pPr>
    </w:p>
    <w:p w:rsidR="00092E0A" w:rsidRDefault="00092E0A" w:rsidP="00092E0A">
      <w:pPr>
        <w:pStyle w:val="Paragraphedeliste"/>
        <w:spacing w:after="160" w:line="259" w:lineRule="auto"/>
        <w:ind w:left="420"/>
        <w:jc w:val="both"/>
        <w:rPr>
          <w:color w:val="C00000"/>
          <w:szCs w:val="24"/>
        </w:rPr>
      </w:pPr>
    </w:p>
    <w:p w:rsidR="00092E0A" w:rsidRDefault="00092E0A" w:rsidP="00092E0A">
      <w:pPr>
        <w:pStyle w:val="Paragraphedeliste"/>
        <w:spacing w:after="160" w:line="259" w:lineRule="auto"/>
        <w:ind w:left="420"/>
        <w:jc w:val="both"/>
        <w:rPr>
          <w:color w:val="C00000"/>
          <w:szCs w:val="24"/>
        </w:rPr>
      </w:pPr>
    </w:p>
    <w:p w:rsidR="00092E0A" w:rsidRPr="00121CED" w:rsidRDefault="00092E0A" w:rsidP="00092E0A">
      <w:pPr>
        <w:pStyle w:val="Paragraphedeliste"/>
        <w:spacing w:after="160" w:line="259" w:lineRule="auto"/>
        <w:ind w:left="420"/>
        <w:jc w:val="both"/>
        <w:rPr>
          <w:color w:val="C00000"/>
          <w:szCs w:val="24"/>
        </w:rPr>
      </w:pPr>
    </w:p>
    <w:p w:rsidR="00092E0A" w:rsidRPr="00F2607E" w:rsidRDefault="00092E0A" w:rsidP="00092E0A">
      <w:pPr>
        <w:ind w:left="540" w:hanging="540"/>
        <w:jc w:val="both"/>
        <w:rPr>
          <w:szCs w:val="24"/>
        </w:rPr>
      </w:pPr>
      <w:r w:rsidRPr="00F2607E">
        <w:rPr>
          <w:b/>
          <w:szCs w:val="24"/>
        </w:rPr>
        <w:t>Capacité financière</w:t>
      </w:r>
      <w:r w:rsidRPr="00F2607E">
        <w:rPr>
          <w:szCs w:val="24"/>
        </w:rPr>
        <w:t>:</w:t>
      </w:r>
    </w:p>
    <w:p w:rsidR="00092E0A" w:rsidRPr="003C3745" w:rsidRDefault="00092E0A" w:rsidP="00092E0A">
      <w:pPr>
        <w:jc w:val="both"/>
        <w:rPr>
          <w:szCs w:val="24"/>
        </w:rPr>
      </w:pPr>
      <w:r w:rsidRPr="003C3745">
        <w:rPr>
          <w:szCs w:val="24"/>
        </w:rPr>
        <w:t>Le Soumissionnaire doit fournir la preuve écrite qu’il satisfait aux exigences ci-après :</w:t>
      </w:r>
    </w:p>
    <w:p w:rsidR="00092E0A" w:rsidRPr="003C3745" w:rsidRDefault="00092E0A" w:rsidP="00092E0A">
      <w:pPr>
        <w:numPr>
          <w:ilvl w:val="0"/>
          <w:numId w:val="1"/>
        </w:numPr>
        <w:jc w:val="both"/>
        <w:rPr>
          <w:szCs w:val="24"/>
        </w:rPr>
      </w:pPr>
      <w:r w:rsidRPr="003C3745">
        <w:rPr>
          <w:szCs w:val="24"/>
        </w:rPr>
        <w:t xml:space="preserve">les bilans, extrait des bilans et comptes d’exploitation </w:t>
      </w:r>
      <w:r>
        <w:rPr>
          <w:szCs w:val="24"/>
        </w:rPr>
        <w:t>des années (2018, 2019 et 2020</w:t>
      </w:r>
      <w:r w:rsidRPr="003C3745">
        <w:rPr>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092E0A" w:rsidRPr="00C47790" w:rsidRDefault="00092E0A" w:rsidP="00092E0A">
      <w:pPr>
        <w:pStyle w:val="Paragraphedeliste"/>
        <w:numPr>
          <w:ilvl w:val="0"/>
          <w:numId w:val="1"/>
        </w:numPr>
        <w:suppressAutoHyphens/>
        <w:autoSpaceDN w:val="0"/>
        <w:ind w:right="533"/>
        <w:jc w:val="both"/>
        <w:rPr>
          <w:color w:val="000000" w:themeColor="text1"/>
          <w:szCs w:val="24"/>
        </w:rPr>
      </w:pPr>
      <w:r w:rsidRPr="00C47790">
        <w:rPr>
          <w:color w:val="000000" w:themeColor="text1"/>
        </w:rPr>
        <w:t>Les Etats Financières et le Chiffre d’Affa</w:t>
      </w:r>
      <w:r>
        <w:rPr>
          <w:color w:val="000000" w:themeColor="text1"/>
        </w:rPr>
        <w:t xml:space="preserve">ire annuel moyen des années </w:t>
      </w:r>
      <w:r>
        <w:rPr>
          <w:szCs w:val="24"/>
        </w:rPr>
        <w:t>2018, 2019 et 2020</w:t>
      </w:r>
      <w:r w:rsidRPr="00C47790">
        <w:rPr>
          <w:color w:val="000000" w:themeColor="text1"/>
        </w:rPr>
        <w:t xml:space="preserve"> au </w:t>
      </w:r>
      <w:r>
        <w:rPr>
          <w:color w:val="000000" w:themeColor="text1"/>
        </w:rPr>
        <w:t>moins égal au montant de la soumission</w:t>
      </w:r>
      <w:r w:rsidRPr="00C47790">
        <w:rPr>
          <w:color w:val="000000" w:themeColor="text1"/>
        </w:rPr>
        <w:t>;</w:t>
      </w:r>
    </w:p>
    <w:p w:rsidR="00092E0A" w:rsidRDefault="00092E0A" w:rsidP="00092E0A">
      <w:pPr>
        <w:pStyle w:val="Paragraphedeliste"/>
        <w:numPr>
          <w:ilvl w:val="0"/>
          <w:numId w:val="1"/>
        </w:numPr>
        <w:jc w:val="both"/>
      </w:pPr>
      <w:r w:rsidRPr="003C2A16">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t xml:space="preserve">ns égal </w:t>
      </w:r>
      <w:r w:rsidRPr="000A275B">
        <w:t>à</w:t>
      </w:r>
      <w:r>
        <w:t> :</w:t>
      </w:r>
    </w:p>
    <w:p w:rsidR="00092E0A" w:rsidRPr="002E0A63" w:rsidRDefault="00092E0A" w:rsidP="00092E0A">
      <w:pPr>
        <w:pStyle w:val="Paragraphedeliste"/>
        <w:numPr>
          <w:ilvl w:val="0"/>
          <w:numId w:val="1"/>
        </w:numPr>
        <w:jc w:val="both"/>
        <w:rPr>
          <w:lang w:val="en-US"/>
        </w:rPr>
      </w:pPr>
      <w:proofErr w:type="gramStart"/>
      <w:r w:rsidRPr="002E0A63">
        <w:rPr>
          <w:lang w:val="en-US"/>
        </w:rPr>
        <w:t>lot</w:t>
      </w:r>
      <w:r>
        <w:rPr>
          <w:lang w:val="en-US"/>
        </w:rPr>
        <w:t>s</w:t>
      </w:r>
      <w:proofErr w:type="gramEnd"/>
      <w:r w:rsidRPr="002E0A63">
        <w:rPr>
          <w:lang w:val="en-US"/>
        </w:rPr>
        <w:t xml:space="preserve"> 1 </w:t>
      </w:r>
      <w:r>
        <w:rPr>
          <w:lang w:val="en-US"/>
        </w:rPr>
        <w:t>et 4: 12 600 000FCFA ; lot 2 ; 7 200 000FCFA ; lot3: 8 1</w:t>
      </w:r>
      <w:r w:rsidRPr="002E0A63">
        <w:rPr>
          <w:lang w:val="en-US"/>
        </w:rPr>
        <w:t>00</w:t>
      </w:r>
      <w:r>
        <w:rPr>
          <w:lang w:val="en-US"/>
        </w:rPr>
        <w:t> 000 FCFA; lot 5: 8 7</w:t>
      </w:r>
      <w:r w:rsidRPr="002E0A63">
        <w:rPr>
          <w:lang w:val="en-US"/>
        </w:rPr>
        <w:t>00</w:t>
      </w:r>
      <w:r>
        <w:rPr>
          <w:lang w:val="en-US"/>
        </w:rPr>
        <w:t> 000FCFA.</w:t>
      </w:r>
    </w:p>
    <w:p w:rsidR="00092E0A" w:rsidRPr="000A275B" w:rsidRDefault="00092E0A" w:rsidP="00092E0A">
      <w:pPr>
        <w:pStyle w:val="Paragraphedeliste"/>
        <w:numPr>
          <w:ilvl w:val="0"/>
          <w:numId w:val="1"/>
        </w:numPr>
        <w:jc w:val="both"/>
      </w:pPr>
      <w:r w:rsidRPr="003C2A16">
        <w:t>par contre, les sociétés ou entreprises nouvelles qui pour une raison justifiée ne sont pas en mesure de fournir le bilan des trois (03) dernières an</w:t>
      </w:r>
      <w:r>
        <w:t>nées, doivent fournir en plus du</w:t>
      </w:r>
      <w:r w:rsidRPr="003C2A16">
        <w:t xml:space="preserve"> bilan de l’année disponible une ligne de crédit d’un montant au moins égal à</w:t>
      </w:r>
      <w:r>
        <w:t xml:space="preserve"> : </w:t>
      </w:r>
      <w:r w:rsidRPr="0007024C">
        <w:t>lots 1 et 4: 12 600 000FCFA ; lot 2 ; 7 200 000FCFA ; lot3: 8 100 000 FCFA; lot 5: 8 700 000FCFA</w:t>
      </w:r>
      <w:r>
        <w:t>, «</w:t>
      </w:r>
      <w:r w:rsidRPr="004719AD">
        <w:t xml:space="preserve"> toute fois pour l’appréciation des expériences, la candidature de ces entreprises doit être examinée au regard des capacités professionnelles et techniques, notamment par le biais des expériences et références obtenues par dirigeants ou leurs collaborateurs</w:t>
      </w:r>
      <w:r>
        <w:t> ».</w:t>
      </w:r>
    </w:p>
    <w:p w:rsidR="00092E0A" w:rsidRPr="00DF2223" w:rsidRDefault="00092E0A" w:rsidP="00092E0A">
      <w:pPr>
        <w:suppressAutoHyphens/>
        <w:ind w:right="-72"/>
        <w:jc w:val="both"/>
        <w:rPr>
          <w:color w:val="FF0000"/>
        </w:rPr>
      </w:pPr>
    </w:p>
    <w:p w:rsidR="00092E0A" w:rsidRPr="003C3745" w:rsidRDefault="00092E0A" w:rsidP="00092E0A">
      <w:pPr>
        <w:ind w:left="540" w:hanging="540"/>
        <w:jc w:val="both"/>
        <w:rPr>
          <w:b/>
          <w:szCs w:val="24"/>
        </w:rPr>
      </w:pPr>
      <w:r w:rsidRPr="003C3745">
        <w:rPr>
          <w:b/>
          <w:szCs w:val="24"/>
        </w:rPr>
        <w:t>Capacité technique et expérience</w:t>
      </w:r>
    </w:p>
    <w:p w:rsidR="00092E0A" w:rsidRPr="003C3745" w:rsidRDefault="00092E0A" w:rsidP="00092E0A">
      <w:pPr>
        <w:jc w:val="both"/>
        <w:rPr>
          <w:szCs w:val="24"/>
        </w:rPr>
      </w:pPr>
      <w:r w:rsidRPr="003C3745">
        <w:rPr>
          <w:szCs w:val="24"/>
        </w:rPr>
        <w:t>Le Soumissionnaire doit prouver, documentation à l’appui qu’il satisfait aux exigences de capacité technique ci-après :</w:t>
      </w:r>
    </w:p>
    <w:p w:rsidR="00092E0A" w:rsidRPr="00E623AF" w:rsidRDefault="00092E0A" w:rsidP="00092E0A">
      <w:pPr>
        <w:jc w:val="both"/>
      </w:pPr>
      <w:r w:rsidRPr="003C3745">
        <w:rPr>
          <w:szCs w:val="24"/>
        </w:rPr>
        <w:t xml:space="preserve">Expériences similaires attestées par </w:t>
      </w:r>
      <w:r w:rsidRPr="00CC7157">
        <w:t>trois (03)</w:t>
      </w:r>
      <w:r w:rsidRPr="00EC6DFD">
        <w:t xml:space="preserve"> attestations de bonne exécution</w:t>
      </w:r>
      <w:r w:rsidRPr="00D72EC8">
        <w:t xml:space="preserve"> </w:t>
      </w:r>
      <w:r>
        <w:t>au moins et quatre (04) au plus</w:t>
      </w:r>
      <w:r w:rsidRPr="00EC6DFD">
        <w:t>,</w:t>
      </w:r>
      <w:r w:rsidRPr="003C3745">
        <w:rPr>
          <w:szCs w:val="24"/>
        </w:rPr>
        <w:t xml:space="preserve">, les procès-verbaux de réception provisoire ou définitive et les copies des pages de garde et des pages de signatures des marchés correspondants des cinq (05) dernières années </w:t>
      </w:r>
      <w:r>
        <w:rPr>
          <w:szCs w:val="24"/>
        </w:rPr>
        <w:t>(2016 à 2020</w:t>
      </w:r>
      <w:r w:rsidRPr="003C3745">
        <w:rPr>
          <w:szCs w:val="24"/>
        </w:rPr>
        <w:t xml:space="preserve">) , </w:t>
      </w:r>
      <w:r>
        <w:t xml:space="preserve">copies certifiées conformes aux originaux pour les cinq (05) lots. </w:t>
      </w:r>
    </w:p>
    <w:p w:rsidR="00092E0A" w:rsidRPr="00AF196F" w:rsidRDefault="00092E0A" w:rsidP="00092E0A">
      <w:pPr>
        <w:pStyle w:val="Paragraphedeliste"/>
        <w:numPr>
          <w:ilvl w:val="0"/>
          <w:numId w:val="1"/>
        </w:numPr>
        <w:suppressAutoHyphens/>
        <w:ind w:right="-72"/>
      </w:pPr>
      <w:r w:rsidRPr="005F2FC6">
        <w:t>la liste du personnel clé</w:t>
      </w:r>
      <w:r>
        <w:t xml:space="preserve"> et leur CV,</w:t>
      </w:r>
      <w:r w:rsidRPr="006820BF">
        <w:t xml:space="preserve"> </w:t>
      </w:r>
      <w:r w:rsidRPr="00701015">
        <w:t>di</w:t>
      </w:r>
      <w:r>
        <w:t xml:space="preserve">plômes ou attestations de travail par lot, dûment signé par les </w:t>
      </w:r>
      <w:r w:rsidRPr="005F2FC6">
        <w:t>intéressé</w:t>
      </w:r>
      <w:r>
        <w:t>s</w:t>
      </w:r>
      <w:r w:rsidRPr="005F2FC6">
        <w:t xml:space="preserve"> sont obligatoires pour les sociétés anciennes aussi bien que nouvelles compte tenu de la nature des act</w:t>
      </w:r>
      <w:r>
        <w:t xml:space="preserve">ivités à mener sur le terrain. </w:t>
      </w:r>
    </w:p>
    <w:p w:rsidR="00092E0A" w:rsidRPr="00AF196F" w:rsidRDefault="00092E0A" w:rsidP="00092E0A">
      <w:pPr>
        <w:pStyle w:val="Paragraphedeliste"/>
        <w:numPr>
          <w:ilvl w:val="0"/>
          <w:numId w:val="1"/>
        </w:numPr>
        <w:tabs>
          <w:tab w:val="right" w:pos="7254"/>
        </w:tabs>
        <w:spacing w:after="200"/>
        <w:jc w:val="both"/>
        <w:rPr>
          <w:szCs w:val="24"/>
        </w:rPr>
      </w:pPr>
      <w:r>
        <w:rPr>
          <w:szCs w:val="24"/>
        </w:rPr>
        <w:t xml:space="preserve"> la </w:t>
      </w:r>
      <w:r w:rsidRPr="00AF196F">
        <w:t>liste du matériel par lot ;</w:t>
      </w:r>
    </w:p>
    <w:p w:rsidR="00092E0A" w:rsidRDefault="00092E0A" w:rsidP="00092E0A">
      <w:pPr>
        <w:pStyle w:val="Paragraphedeliste"/>
        <w:numPr>
          <w:ilvl w:val="0"/>
          <w:numId w:val="1"/>
        </w:numPr>
        <w:tabs>
          <w:tab w:val="right" w:pos="7254"/>
        </w:tabs>
        <w:spacing w:after="200"/>
        <w:jc w:val="both"/>
        <w:rPr>
          <w:szCs w:val="24"/>
        </w:rPr>
      </w:pPr>
      <w:r>
        <w:rPr>
          <w:szCs w:val="24"/>
        </w:rPr>
        <w:t xml:space="preserve">la  </w:t>
      </w:r>
      <w:r w:rsidRPr="00AF196F">
        <w:rPr>
          <w:szCs w:val="24"/>
        </w:rPr>
        <w:t>liste du personnel nécessaire  par lot</w:t>
      </w:r>
      <w:r>
        <w:rPr>
          <w:szCs w:val="24"/>
        </w:rPr>
        <w:t> ;</w:t>
      </w:r>
    </w:p>
    <w:p w:rsidR="00092E0A" w:rsidRPr="005F2FC6" w:rsidRDefault="00092E0A" w:rsidP="00092E0A">
      <w:pPr>
        <w:pStyle w:val="Paragraphedeliste"/>
        <w:suppressAutoHyphens/>
        <w:ind w:right="-72"/>
        <w:jc w:val="both"/>
      </w:pPr>
    </w:p>
    <w:p w:rsidR="00092E0A" w:rsidRPr="00D108B8" w:rsidRDefault="00092E0A" w:rsidP="00092E0A">
      <w:pPr>
        <w:jc w:val="both"/>
        <w:rPr>
          <w:szCs w:val="24"/>
        </w:rPr>
      </w:pPr>
      <w:r w:rsidRPr="00D108B8">
        <w:rPr>
          <w:i/>
          <w:szCs w:val="24"/>
        </w:rPr>
        <w:t xml:space="preserve"> </w:t>
      </w:r>
      <w:r w:rsidRPr="00D108B8">
        <w:rPr>
          <w:szCs w:val="24"/>
        </w:rPr>
        <w:t xml:space="preserve">Voir les </w:t>
      </w:r>
      <w:r w:rsidRPr="00D108B8">
        <w:rPr>
          <w:b/>
          <w:szCs w:val="24"/>
        </w:rPr>
        <w:t>cahiers de charges</w:t>
      </w:r>
      <w:r w:rsidRPr="00D108B8">
        <w:rPr>
          <w:szCs w:val="24"/>
        </w:rPr>
        <w:t xml:space="preserve">  pour les informations détaillées.</w:t>
      </w:r>
    </w:p>
    <w:p w:rsidR="00092E0A" w:rsidRPr="00485528" w:rsidRDefault="00092E0A" w:rsidP="00092E0A">
      <w:pPr>
        <w:jc w:val="both"/>
        <w:rPr>
          <w:szCs w:val="24"/>
        </w:rPr>
      </w:pPr>
    </w:p>
    <w:p w:rsidR="00092E0A" w:rsidRPr="00FC4233" w:rsidRDefault="00092E0A" w:rsidP="00092E0A">
      <w:pPr>
        <w:pStyle w:val="Paragraphedeliste"/>
        <w:numPr>
          <w:ilvl w:val="0"/>
          <w:numId w:val="2"/>
        </w:numPr>
        <w:spacing w:after="160" w:line="259" w:lineRule="auto"/>
        <w:jc w:val="both"/>
        <w:rPr>
          <w:szCs w:val="24"/>
        </w:rPr>
      </w:pPr>
      <w:r w:rsidRPr="00121CED">
        <w:rPr>
          <w:szCs w:val="24"/>
        </w:rPr>
        <w:t>Les candidats intéressés peuvent consulter gratuitement le dossier d’Appel d’offres compl</w:t>
      </w:r>
      <w:r>
        <w:rPr>
          <w:szCs w:val="24"/>
        </w:rPr>
        <w:t xml:space="preserve">et ou le retirer </w:t>
      </w:r>
      <w:r w:rsidRPr="00121CED">
        <w:rPr>
          <w:szCs w:val="24"/>
        </w:rPr>
        <w:t xml:space="preserve"> contre paiement</w:t>
      </w:r>
      <w:r w:rsidRPr="00121CED">
        <w:rPr>
          <w:rStyle w:val="Appelnotedebasdep"/>
          <w:szCs w:val="24"/>
        </w:rPr>
        <w:footnoteReference w:id="1"/>
      </w:r>
      <w:r w:rsidRPr="00121CED">
        <w:rPr>
          <w:szCs w:val="24"/>
        </w:rPr>
        <w:t xml:space="preserve">  d’un</w:t>
      </w:r>
      <w:r>
        <w:rPr>
          <w:szCs w:val="24"/>
        </w:rPr>
        <w:t>e somme non remboursable de Cinquante mille (5</w:t>
      </w:r>
      <w:r w:rsidRPr="00121CED">
        <w:rPr>
          <w:szCs w:val="24"/>
        </w:rPr>
        <w:t xml:space="preserve">0 000) FCFA, à l’adresse mentionnée ci-après, </w:t>
      </w:r>
      <w:r w:rsidRPr="00FC4233">
        <w:rPr>
          <w:iCs/>
          <w:szCs w:val="24"/>
        </w:rPr>
        <w:t>Centre Nationa</w:t>
      </w:r>
      <w:r>
        <w:rPr>
          <w:iCs/>
          <w:szCs w:val="24"/>
        </w:rPr>
        <w:t>l des Œuvres Universitaire, sis</w:t>
      </w:r>
      <w:r w:rsidRPr="00FC4233">
        <w:rPr>
          <w:iCs/>
          <w:szCs w:val="24"/>
        </w:rPr>
        <w:t xml:space="preserve"> à la Cité Universitaire de Kabala, Tel :</w:t>
      </w:r>
      <w:r w:rsidRPr="00FC4233">
        <w:rPr>
          <w:szCs w:val="24"/>
        </w:rPr>
        <w:t xml:space="preserve"> </w:t>
      </w:r>
      <w:r w:rsidRPr="00FC4233">
        <w:rPr>
          <w:sz w:val="22"/>
          <w:szCs w:val="22"/>
        </w:rPr>
        <w:t xml:space="preserve">20 71 96 88 – 20 71 96 89 </w:t>
      </w:r>
      <w:r w:rsidRPr="00FC4233">
        <w:rPr>
          <w:szCs w:val="24"/>
        </w:rPr>
        <w:t xml:space="preserve">Email </w:t>
      </w:r>
      <w:hyperlink r:id="rId10" w:history="1">
        <w:r w:rsidRPr="00FC4233">
          <w:rPr>
            <w:rStyle w:val="Lienhypertexte"/>
            <w:szCs w:val="24"/>
          </w:rPr>
          <w:t>cenoudg@yahoogroupes.fr</w:t>
        </w:r>
      </w:hyperlink>
      <w:r w:rsidRPr="00FC4233">
        <w:rPr>
          <w:szCs w:val="24"/>
        </w:rPr>
        <w:t>. La méthode de paiement sera en numéraire. Le Dossier d’Appel d’offres sera adressé par Courier.</w:t>
      </w:r>
    </w:p>
    <w:p w:rsidR="00092E0A" w:rsidRPr="00FC4233" w:rsidRDefault="00092E0A" w:rsidP="00092E0A">
      <w:pPr>
        <w:pStyle w:val="Paragraphedeliste"/>
        <w:numPr>
          <w:ilvl w:val="0"/>
          <w:numId w:val="2"/>
        </w:numPr>
        <w:spacing w:after="160" w:line="259" w:lineRule="auto"/>
        <w:jc w:val="both"/>
        <w:rPr>
          <w:szCs w:val="24"/>
        </w:rPr>
      </w:pPr>
      <w:r w:rsidRPr="00FC4233">
        <w:rPr>
          <w:szCs w:val="24"/>
        </w:rPr>
        <w:t xml:space="preserve">Les offres devront être soumises à l’adresse ci-après </w:t>
      </w:r>
      <w:r w:rsidRPr="00FC4233">
        <w:rPr>
          <w:iCs/>
          <w:szCs w:val="24"/>
        </w:rPr>
        <w:t>Centre Nationa</w:t>
      </w:r>
      <w:r>
        <w:rPr>
          <w:iCs/>
          <w:szCs w:val="24"/>
        </w:rPr>
        <w:t>l des Œuvres Universitaire, sis</w:t>
      </w:r>
      <w:r w:rsidRPr="00FC4233">
        <w:rPr>
          <w:iCs/>
          <w:szCs w:val="24"/>
        </w:rPr>
        <w:t xml:space="preserve"> à la Cité Universitaire de Kabala, Tel :</w:t>
      </w:r>
      <w:r w:rsidRPr="00FC4233">
        <w:rPr>
          <w:szCs w:val="24"/>
        </w:rPr>
        <w:t xml:space="preserve"> </w:t>
      </w:r>
      <w:r w:rsidRPr="00FC4233">
        <w:rPr>
          <w:sz w:val="22"/>
          <w:szCs w:val="22"/>
        </w:rPr>
        <w:t>20 71 96 88 – 20 71 96 89</w:t>
      </w:r>
      <w:r w:rsidRPr="00FC4233">
        <w:rPr>
          <w:szCs w:val="24"/>
        </w:rPr>
        <w:t xml:space="preserve">/ Email </w:t>
      </w:r>
      <w:hyperlink r:id="rId11" w:history="1">
        <w:r w:rsidRPr="00FC4233">
          <w:rPr>
            <w:rStyle w:val="Lienhypertexte"/>
            <w:szCs w:val="24"/>
          </w:rPr>
          <w:t>cenoudg@yahoogroupes.fr</w:t>
        </w:r>
      </w:hyperlink>
      <w:r w:rsidRPr="00FC4233">
        <w:rPr>
          <w:szCs w:val="24"/>
        </w:rPr>
        <w:t xml:space="preserve">, au plus tard le </w:t>
      </w:r>
      <w:r w:rsidR="003D21C2">
        <w:rPr>
          <w:iCs/>
        </w:rPr>
        <w:t>mercredi 22</w:t>
      </w:r>
      <w:r w:rsidR="00992495" w:rsidRPr="005B00B0">
        <w:rPr>
          <w:iCs/>
        </w:rPr>
        <w:t xml:space="preserve"> décembre 2021 à 10h00 mm</w:t>
      </w:r>
      <w:r w:rsidRPr="00FC4233">
        <w:rPr>
          <w:szCs w:val="24"/>
        </w:rPr>
        <w:t>. Les offres remises en retard ne seront pas acceptées.</w:t>
      </w:r>
    </w:p>
    <w:p w:rsidR="00092E0A" w:rsidRPr="00FC4233" w:rsidRDefault="00092E0A" w:rsidP="00092E0A">
      <w:pPr>
        <w:pStyle w:val="Paragraphedeliste"/>
        <w:numPr>
          <w:ilvl w:val="0"/>
          <w:numId w:val="2"/>
        </w:numPr>
        <w:spacing w:after="160" w:line="259" w:lineRule="auto"/>
        <w:jc w:val="both"/>
        <w:rPr>
          <w:szCs w:val="24"/>
        </w:rPr>
      </w:pPr>
      <w:r w:rsidRPr="00FC4233">
        <w:rPr>
          <w:szCs w:val="24"/>
        </w:rPr>
        <w:t>Les offres doivent comprendre une garantie de soumission bancaire, d’un montant de :</w:t>
      </w:r>
    </w:p>
    <w:p w:rsidR="00092E0A" w:rsidRPr="002E0A63" w:rsidRDefault="00092E0A" w:rsidP="00092E0A">
      <w:pPr>
        <w:pStyle w:val="Paragraphedeliste"/>
        <w:numPr>
          <w:ilvl w:val="0"/>
          <w:numId w:val="1"/>
        </w:numPr>
        <w:jc w:val="both"/>
        <w:rPr>
          <w:lang w:val="en-US"/>
        </w:rPr>
      </w:pPr>
      <w:r w:rsidRPr="007958E7">
        <w:rPr>
          <w:b/>
          <w:szCs w:val="24"/>
        </w:rPr>
        <w:t xml:space="preserve">  </w:t>
      </w:r>
      <w:r w:rsidRPr="002E0A63">
        <w:rPr>
          <w:lang w:val="en-US"/>
        </w:rPr>
        <w:t>Lots 1 </w:t>
      </w:r>
      <w:proofErr w:type="gramStart"/>
      <w:r>
        <w:rPr>
          <w:lang w:val="en-US"/>
        </w:rPr>
        <w:t>et</w:t>
      </w:r>
      <w:proofErr w:type="gramEnd"/>
      <w:r>
        <w:rPr>
          <w:lang w:val="en-US"/>
        </w:rPr>
        <w:t xml:space="preserve"> 4: 1 050 000 FCFA; lot 2; 600 000FCFA; lot3: 675 000 FCFA; lot 5: 725 000FCFA.</w:t>
      </w:r>
    </w:p>
    <w:p w:rsidR="00092E0A" w:rsidRPr="00FC4233" w:rsidRDefault="00092E0A" w:rsidP="00092E0A">
      <w:pPr>
        <w:pStyle w:val="Paragraphedeliste"/>
        <w:spacing w:after="160" w:line="259" w:lineRule="auto"/>
        <w:ind w:left="420"/>
        <w:jc w:val="both"/>
        <w:rPr>
          <w:szCs w:val="24"/>
        </w:rPr>
      </w:pPr>
      <w:r w:rsidRPr="00FC4233">
        <w:rPr>
          <w:szCs w:val="24"/>
        </w:rPr>
        <w:t>Les Soumissionnaires resteront engagés par leur offre pendant une période de quatre vingt dix jours (90 jours) à compter de la date limite du dépôt des offres comme spécifié au point 19.1 des IC et aux DPAO.</w:t>
      </w:r>
    </w:p>
    <w:p w:rsidR="00092E0A" w:rsidRPr="00F35009" w:rsidRDefault="00092E0A" w:rsidP="00092E0A">
      <w:pPr>
        <w:pStyle w:val="Paragraphedeliste"/>
        <w:numPr>
          <w:ilvl w:val="0"/>
          <w:numId w:val="2"/>
        </w:numPr>
        <w:spacing w:after="160" w:line="259" w:lineRule="auto"/>
        <w:jc w:val="both"/>
        <w:rPr>
          <w:szCs w:val="24"/>
        </w:rPr>
      </w:pPr>
      <w:r w:rsidRPr="00121CED">
        <w:rPr>
          <w:szCs w:val="24"/>
        </w:rPr>
        <w:t xml:space="preserve">Les offres seront ouvertes en présence des représentants des soumissionnaires qui souhaitent assister à l’ouverture des plis le </w:t>
      </w:r>
      <w:r w:rsidR="003D21C2">
        <w:rPr>
          <w:iCs/>
        </w:rPr>
        <w:t>mercredi 22 décembre 2021 à 10</w:t>
      </w:r>
      <w:r w:rsidR="00992495" w:rsidRPr="005B00B0">
        <w:rPr>
          <w:iCs/>
        </w:rPr>
        <w:t>h00 mm</w:t>
      </w:r>
      <w:r w:rsidRPr="00121CED">
        <w:rPr>
          <w:szCs w:val="24"/>
        </w:rPr>
        <w:t xml:space="preserve"> à l’adresse suivante : </w:t>
      </w:r>
      <w:r w:rsidRPr="00F35009">
        <w:rPr>
          <w:iCs/>
          <w:szCs w:val="24"/>
        </w:rPr>
        <w:t>Centre National des Œuvres Universitaire, sis à la Cité Universitaire de Kabala</w:t>
      </w:r>
      <w:r w:rsidRPr="00F35009">
        <w:rPr>
          <w:szCs w:val="24"/>
        </w:rPr>
        <w:t>.</w:t>
      </w:r>
      <w:bookmarkEnd w:id="0"/>
      <w:bookmarkEnd w:id="1"/>
      <w:bookmarkEnd w:id="2"/>
    </w:p>
    <w:p w:rsidR="00092E0A" w:rsidRDefault="00092E0A" w:rsidP="00092E0A">
      <w:pPr>
        <w:spacing w:after="160" w:line="259" w:lineRule="auto"/>
        <w:jc w:val="both"/>
        <w:rPr>
          <w:szCs w:val="24"/>
        </w:rPr>
      </w:pPr>
    </w:p>
    <w:p w:rsidR="00092E0A" w:rsidRPr="008B4D14" w:rsidRDefault="00092E0A" w:rsidP="00092E0A">
      <w:pPr>
        <w:jc w:val="both"/>
        <w:rPr>
          <w:szCs w:val="24"/>
        </w:rPr>
      </w:pPr>
      <w:r w:rsidRPr="008B4D14">
        <w:rPr>
          <w:szCs w:val="24"/>
        </w:rPr>
        <w:t xml:space="preserve">                                                                                                       Bamako, le                   </w:t>
      </w:r>
    </w:p>
    <w:p w:rsidR="00092E0A" w:rsidRPr="008B4D14" w:rsidRDefault="00092E0A" w:rsidP="00092E0A">
      <w:pPr>
        <w:ind w:left="4956" w:firstLine="708"/>
        <w:jc w:val="both"/>
        <w:rPr>
          <w:szCs w:val="24"/>
        </w:rPr>
      </w:pPr>
    </w:p>
    <w:p w:rsidR="00092E0A" w:rsidRPr="008B4D14" w:rsidRDefault="00092E0A" w:rsidP="00092E0A">
      <w:pPr>
        <w:tabs>
          <w:tab w:val="left" w:pos="1701"/>
        </w:tabs>
        <w:suppressAutoHyphens/>
        <w:jc w:val="both"/>
        <w:rPr>
          <w:szCs w:val="24"/>
        </w:rPr>
      </w:pPr>
      <w:r w:rsidRPr="008B4D14">
        <w:rPr>
          <w:szCs w:val="24"/>
        </w:rPr>
        <w:t xml:space="preserve">                                                                                                       Le Directeur Général  </w:t>
      </w:r>
    </w:p>
    <w:p w:rsidR="00092E0A" w:rsidRPr="008B4D14" w:rsidRDefault="00092E0A" w:rsidP="00092E0A">
      <w:pPr>
        <w:tabs>
          <w:tab w:val="left" w:pos="1701"/>
        </w:tabs>
        <w:suppressAutoHyphens/>
        <w:jc w:val="both"/>
        <w:rPr>
          <w:szCs w:val="24"/>
        </w:rPr>
      </w:pPr>
    </w:p>
    <w:p w:rsidR="00092E0A" w:rsidRPr="008B4D14" w:rsidRDefault="00092E0A" w:rsidP="00092E0A">
      <w:pPr>
        <w:tabs>
          <w:tab w:val="left" w:pos="1701"/>
        </w:tabs>
        <w:suppressAutoHyphens/>
        <w:jc w:val="both"/>
        <w:rPr>
          <w:szCs w:val="24"/>
        </w:rPr>
      </w:pPr>
    </w:p>
    <w:p w:rsidR="00092E0A" w:rsidRPr="008B4D14" w:rsidRDefault="00092E0A" w:rsidP="00092E0A">
      <w:pPr>
        <w:tabs>
          <w:tab w:val="left" w:pos="1701"/>
        </w:tabs>
        <w:suppressAutoHyphens/>
        <w:jc w:val="both"/>
        <w:rPr>
          <w:szCs w:val="24"/>
        </w:rPr>
      </w:pPr>
    </w:p>
    <w:p w:rsidR="00092E0A" w:rsidRPr="008B4D14" w:rsidRDefault="00092E0A" w:rsidP="00092E0A">
      <w:pPr>
        <w:tabs>
          <w:tab w:val="left" w:pos="1701"/>
        </w:tabs>
        <w:suppressAutoHyphens/>
        <w:jc w:val="both"/>
        <w:rPr>
          <w:i/>
          <w:szCs w:val="24"/>
        </w:rPr>
      </w:pPr>
      <w:r w:rsidRPr="008B4D14">
        <w:rPr>
          <w:b/>
          <w:szCs w:val="24"/>
        </w:rPr>
        <w:t xml:space="preserve">                                                                     </w:t>
      </w:r>
      <w:r>
        <w:rPr>
          <w:b/>
          <w:szCs w:val="24"/>
        </w:rPr>
        <w:t xml:space="preserve">             </w:t>
      </w:r>
      <w:r w:rsidRPr="008B4D14">
        <w:rPr>
          <w:b/>
          <w:szCs w:val="24"/>
        </w:rPr>
        <w:t xml:space="preserve">        </w:t>
      </w:r>
      <w:r w:rsidRPr="008B4D14">
        <w:rPr>
          <w:b/>
          <w:szCs w:val="24"/>
          <w:u w:val="single"/>
        </w:rPr>
        <w:t>Col-Major Ousmane DEMBELE</w:t>
      </w:r>
    </w:p>
    <w:p w:rsidR="00676B19" w:rsidRDefault="00676B19"/>
    <w:sectPr w:rsidR="00676B19" w:rsidSect="00676B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363" w:rsidRDefault="00CD7363" w:rsidP="00092E0A">
      <w:r>
        <w:separator/>
      </w:r>
    </w:p>
  </w:endnote>
  <w:endnote w:type="continuationSeparator" w:id="0">
    <w:p w:rsidR="00CD7363" w:rsidRDefault="00CD7363" w:rsidP="00092E0A">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363" w:rsidRDefault="00CD7363" w:rsidP="00092E0A">
      <w:r>
        <w:separator/>
      </w:r>
    </w:p>
  </w:footnote>
  <w:footnote w:type="continuationSeparator" w:id="0">
    <w:p w:rsidR="00CD7363" w:rsidRDefault="00CD7363" w:rsidP="00092E0A">
      <w:r>
        <w:continuationSeparator/>
      </w:r>
    </w:p>
  </w:footnote>
  <w:footnote w:id="1">
    <w:p w:rsidR="00092E0A" w:rsidRPr="00D03EE9" w:rsidRDefault="00092E0A" w:rsidP="00092E0A">
      <w:pPr>
        <w:pStyle w:val="Notedebasdepage"/>
        <w:rPr>
          <w:sz w:val="16"/>
          <w:szCs w:val="16"/>
          <w:lang w:val="fr-FR"/>
        </w:rPr>
      </w:pPr>
      <w:r w:rsidRPr="00D03EE9">
        <w:rPr>
          <w:rStyle w:val="Appelnotedebasdep"/>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D604E"/>
    <w:multiLevelType w:val="hybridMultilevel"/>
    <w:tmpl w:val="C7660DDC"/>
    <w:lvl w:ilvl="0" w:tplc="D7B60F1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6F4186"/>
    <w:multiLevelType w:val="hybridMultilevel"/>
    <w:tmpl w:val="994A2664"/>
    <w:lvl w:ilvl="0" w:tplc="75246838">
      <w:start w:val="3"/>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092E0A"/>
    <w:rsid w:val="00083041"/>
    <w:rsid w:val="00092E0A"/>
    <w:rsid w:val="0026743E"/>
    <w:rsid w:val="003D21C2"/>
    <w:rsid w:val="00676B19"/>
    <w:rsid w:val="00992495"/>
    <w:rsid w:val="00C96955"/>
    <w:rsid w:val="00CD73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0A"/>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092E0A"/>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092E0A"/>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092E0A"/>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092E0A"/>
    <w:rPr>
      <w:rFonts w:cs="Times New Roman"/>
      <w:vertAlign w:val="superscript"/>
    </w:rPr>
  </w:style>
  <w:style w:type="paragraph" w:styleId="Paragraphedeliste">
    <w:name w:val="List Paragraph"/>
    <w:basedOn w:val="Normal"/>
    <w:link w:val="ParagraphedelisteCar"/>
    <w:uiPriority w:val="34"/>
    <w:qFormat/>
    <w:rsid w:val="00092E0A"/>
    <w:pPr>
      <w:ind w:left="720"/>
      <w:contextualSpacing/>
    </w:pPr>
  </w:style>
  <w:style w:type="character" w:customStyle="1" w:styleId="ParagraphedelisteCar">
    <w:name w:val="Paragraphe de liste Car"/>
    <w:basedOn w:val="Policepardfaut"/>
    <w:link w:val="Paragraphedeliste"/>
    <w:uiPriority w:val="34"/>
    <w:rsid w:val="00092E0A"/>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092E0A"/>
    <w:rPr>
      <w:rFonts w:ascii="Tahoma" w:hAnsi="Tahoma" w:cs="Tahoma"/>
      <w:sz w:val="16"/>
      <w:szCs w:val="16"/>
    </w:rPr>
  </w:style>
  <w:style w:type="character" w:customStyle="1" w:styleId="TextedebullesCar">
    <w:name w:val="Texte de bulles Car"/>
    <w:basedOn w:val="Policepardfaut"/>
    <w:link w:val="Textedebulles"/>
    <w:uiPriority w:val="99"/>
    <w:semiHidden/>
    <w:rsid w:val="00092E0A"/>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6358</Characters>
  <Application>Microsoft Office Word</Application>
  <DocSecurity>0</DocSecurity>
  <Lines>52</Lines>
  <Paragraphs>14</Paragraphs>
  <ScaleCrop>false</ScaleCrop>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2021-11-19T09:57:00Z</dcterms:created>
  <dcterms:modified xsi:type="dcterms:W3CDTF">2021-11-19T10:55:00Z</dcterms:modified>
</cp:coreProperties>
</file>