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0" w:type="dxa"/>
        <w:tblInd w:w="-38" w:type="dxa"/>
        <w:tblLayout w:type="fixed"/>
        <w:tblLook w:val="00A0" w:firstRow="1" w:lastRow="0" w:firstColumn="1" w:lastColumn="0" w:noHBand="0" w:noVBand="0"/>
      </w:tblPr>
      <w:tblGrid>
        <w:gridCol w:w="4677"/>
        <w:gridCol w:w="1596"/>
        <w:gridCol w:w="3347"/>
      </w:tblGrid>
      <w:tr w:rsidR="00AB4DE9" w:rsidRPr="00A623B1" w:rsidTr="00F37FAA">
        <w:tc>
          <w:tcPr>
            <w:tcW w:w="4677" w:type="dxa"/>
          </w:tcPr>
          <w:p w:rsidR="00AB4DE9" w:rsidRPr="00A623B1" w:rsidRDefault="00AB4DE9" w:rsidP="00F37FAA">
            <w:pPr>
              <w:jc w:val="center"/>
              <w:rPr>
                <w:rFonts w:cs="Times New Roman"/>
                <w:b/>
                <w:bCs/>
              </w:rPr>
            </w:pPr>
            <w:r w:rsidRPr="00A623B1">
              <w:rPr>
                <w:rFonts w:cs="Times New Roman"/>
                <w:b/>
                <w:bCs/>
              </w:rPr>
              <w:t xml:space="preserve">MINISTERE DE L’ADMINISTRATION TERRITORIALE ET DE LA DECENTRALISATION </w:t>
            </w:r>
          </w:p>
        </w:tc>
        <w:tc>
          <w:tcPr>
            <w:tcW w:w="1596" w:type="dxa"/>
          </w:tcPr>
          <w:p w:rsidR="00AB4DE9" w:rsidRPr="00A623B1" w:rsidRDefault="00AB4DE9" w:rsidP="00F37FA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347" w:type="dxa"/>
          </w:tcPr>
          <w:p w:rsidR="00AB4DE9" w:rsidRPr="00A623B1" w:rsidRDefault="00AB4DE9" w:rsidP="00F37FAA">
            <w:pPr>
              <w:jc w:val="center"/>
              <w:rPr>
                <w:rFonts w:cs="Times New Roman"/>
                <w:b/>
                <w:bCs/>
              </w:rPr>
            </w:pPr>
            <w:r w:rsidRPr="00A623B1">
              <w:rPr>
                <w:rFonts w:cs="Times New Roman"/>
                <w:b/>
                <w:bCs/>
              </w:rPr>
              <w:t>RÉPUBLIQUE DU MALI</w:t>
            </w:r>
          </w:p>
          <w:p w:rsidR="00AB4DE9" w:rsidRPr="00A623B1" w:rsidRDefault="00AB4DE9" w:rsidP="00F37FAA">
            <w:pPr>
              <w:jc w:val="center"/>
              <w:rPr>
                <w:rFonts w:cs="Times New Roman"/>
                <w:b/>
                <w:bCs/>
              </w:rPr>
            </w:pPr>
            <w:r w:rsidRPr="00A623B1">
              <w:rPr>
                <w:rFonts w:cs="Times New Roman"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350774A1" wp14:editId="7A120586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236855</wp:posOffset>
                  </wp:positionV>
                  <wp:extent cx="895350" cy="75057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623B1">
              <w:rPr>
                <w:rFonts w:cs="Times New Roman"/>
                <w:bCs/>
              </w:rPr>
              <w:t>Un Peuple - Un But - Une Foi</w:t>
            </w:r>
          </w:p>
        </w:tc>
      </w:tr>
      <w:tr w:rsidR="00AB4DE9" w:rsidRPr="00A623B1" w:rsidTr="00F37FAA">
        <w:trPr>
          <w:trHeight w:val="166"/>
        </w:trPr>
        <w:tc>
          <w:tcPr>
            <w:tcW w:w="4677" w:type="dxa"/>
          </w:tcPr>
          <w:p w:rsidR="00AB4DE9" w:rsidRPr="00A623B1" w:rsidRDefault="00AB4DE9" w:rsidP="00F37FAA">
            <w:pPr>
              <w:jc w:val="center"/>
              <w:rPr>
                <w:rFonts w:cs="Times New Roman"/>
                <w:b/>
                <w:bCs/>
              </w:rPr>
            </w:pPr>
            <w:r w:rsidRPr="00A623B1">
              <w:rPr>
                <w:rFonts w:cs="Times New Roman"/>
                <w:b/>
                <w:bCs/>
              </w:rPr>
              <w:t>-----------o-----------</w:t>
            </w:r>
          </w:p>
        </w:tc>
        <w:tc>
          <w:tcPr>
            <w:tcW w:w="1596" w:type="dxa"/>
          </w:tcPr>
          <w:p w:rsidR="00AB4DE9" w:rsidRPr="00A623B1" w:rsidRDefault="00AB4DE9" w:rsidP="00F37FA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347" w:type="dxa"/>
          </w:tcPr>
          <w:p w:rsidR="00AB4DE9" w:rsidRPr="00A623B1" w:rsidRDefault="00AB4DE9" w:rsidP="00F37FAA">
            <w:pPr>
              <w:rPr>
                <w:rFonts w:cs="Times New Roman"/>
                <w:b/>
                <w:bCs/>
              </w:rPr>
            </w:pPr>
          </w:p>
        </w:tc>
      </w:tr>
      <w:tr w:rsidR="00AB4DE9" w:rsidRPr="00A623B1" w:rsidTr="00F37FAA">
        <w:trPr>
          <w:trHeight w:val="1370"/>
        </w:trPr>
        <w:tc>
          <w:tcPr>
            <w:tcW w:w="4677" w:type="dxa"/>
            <w:shd w:val="clear" w:color="auto" w:fill="D9D9D9"/>
            <w:vAlign w:val="center"/>
          </w:tcPr>
          <w:p w:rsidR="00AB4DE9" w:rsidRPr="00A623B1" w:rsidRDefault="00AB4DE9" w:rsidP="00F37FAA">
            <w:pPr>
              <w:jc w:val="center"/>
              <w:rPr>
                <w:rFonts w:cs="Times New Roman"/>
                <w:b/>
                <w:bCs/>
                <w:sz w:val="32"/>
              </w:rPr>
            </w:pPr>
            <w:r w:rsidRPr="00A623B1">
              <w:rPr>
                <w:rFonts w:cs="Times New Roman"/>
                <w:b/>
                <w:bCs/>
                <w:sz w:val="32"/>
              </w:rPr>
              <w:t>CONSEIL REGIONAL</w:t>
            </w:r>
          </w:p>
          <w:p w:rsidR="00AB4DE9" w:rsidRPr="00A623B1" w:rsidRDefault="00AB4DE9" w:rsidP="00F37FAA">
            <w:pPr>
              <w:jc w:val="center"/>
              <w:rPr>
                <w:rFonts w:cs="Times New Roman"/>
                <w:b/>
                <w:bCs/>
                <w:sz w:val="32"/>
              </w:rPr>
            </w:pPr>
            <w:r w:rsidRPr="00A623B1">
              <w:rPr>
                <w:rFonts w:cs="Times New Roman"/>
                <w:b/>
                <w:bCs/>
                <w:sz w:val="32"/>
              </w:rPr>
              <w:t xml:space="preserve">DE </w:t>
            </w:r>
          </w:p>
          <w:p w:rsidR="00AB4DE9" w:rsidRPr="00A623B1" w:rsidRDefault="00AB4DE9" w:rsidP="00F37FAA">
            <w:pPr>
              <w:jc w:val="center"/>
              <w:rPr>
                <w:rFonts w:cs="Times New Roman"/>
                <w:b/>
                <w:bCs/>
              </w:rPr>
            </w:pPr>
            <w:r w:rsidRPr="00A623B1">
              <w:rPr>
                <w:rFonts w:cs="Times New Roman"/>
                <w:b/>
                <w:bCs/>
                <w:sz w:val="32"/>
              </w:rPr>
              <w:t>KAYES</w:t>
            </w:r>
          </w:p>
        </w:tc>
        <w:tc>
          <w:tcPr>
            <w:tcW w:w="1596" w:type="dxa"/>
          </w:tcPr>
          <w:p w:rsidR="00AB4DE9" w:rsidRPr="00A623B1" w:rsidRDefault="00AB4DE9" w:rsidP="00F37FA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347" w:type="dxa"/>
          </w:tcPr>
          <w:p w:rsidR="00AB4DE9" w:rsidRPr="00A623B1" w:rsidRDefault="00AB4DE9" w:rsidP="00F37FAA">
            <w:pPr>
              <w:jc w:val="center"/>
              <w:rPr>
                <w:rFonts w:cs="Times New Roman"/>
                <w:bCs/>
              </w:rPr>
            </w:pPr>
            <w:r w:rsidRPr="00A623B1">
              <w:rPr>
                <w:rFonts w:cs="Times New Roman"/>
                <w:b/>
                <w:noProof/>
              </w:rPr>
              <w:drawing>
                <wp:inline distT="0" distB="0" distL="0" distR="0" wp14:anchorId="206AD8FF" wp14:editId="3E137718">
                  <wp:extent cx="673735" cy="695325"/>
                  <wp:effectExtent l="114300" t="114300" r="107315" b="142875"/>
                  <wp:docPr id="6" name="Image 6" descr="F:\LOGO CR KAYE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LOGO CR KA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4DE9" w:rsidRPr="00AB4DE9" w:rsidRDefault="00AB4DE9" w:rsidP="00AB4DE9">
      <w:pPr>
        <w:rPr>
          <w:b/>
          <w:sz w:val="16"/>
          <w:szCs w:val="16"/>
        </w:rPr>
      </w:pPr>
    </w:p>
    <w:p w:rsidR="00AB4DE9" w:rsidRPr="00A8179A" w:rsidRDefault="00AB4DE9" w:rsidP="00AB4D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:rsidR="00AB4DE9" w:rsidRDefault="00AB4DE9" w:rsidP="00AB4DE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LE CONSEIL REGIONAL DE KAYES</w:t>
      </w:r>
    </w:p>
    <w:p w:rsidR="00AB4DE9" w:rsidRPr="00AB4DE9" w:rsidRDefault="00AB4DE9" w:rsidP="00AB4DE9">
      <w:pPr>
        <w:jc w:val="center"/>
        <w:rPr>
          <w:rFonts w:cs="Times New Roman"/>
          <w:b/>
          <w:sz w:val="22"/>
          <w:szCs w:val="22"/>
          <w:lang w:val="en-US"/>
        </w:rPr>
      </w:pPr>
      <w:r w:rsidRPr="00D37FD9">
        <w:rPr>
          <w:rFonts w:cs="Times New Roman"/>
          <w:b/>
          <w:sz w:val="22"/>
          <w:szCs w:val="22"/>
          <w:lang w:val="en-US"/>
        </w:rPr>
        <w:t>AAOO-N</w:t>
      </w:r>
      <w:r w:rsidRPr="00557002">
        <w:rPr>
          <w:rFonts w:cs="Times New Roman"/>
          <w:b/>
          <w:sz w:val="22"/>
          <w:szCs w:val="22"/>
          <w:vertAlign w:val="superscript"/>
          <w:lang w:val="en-US"/>
        </w:rPr>
        <w:t>o</w:t>
      </w:r>
      <w:r>
        <w:rPr>
          <w:rFonts w:cs="Times New Roman"/>
          <w:b/>
          <w:sz w:val="22"/>
          <w:szCs w:val="22"/>
          <w:lang w:val="en-US"/>
        </w:rPr>
        <w:t xml:space="preserve">02 CRK/2022 </w:t>
      </w:r>
    </w:p>
    <w:p w:rsidR="00AB4DE9" w:rsidRPr="00F03DCE" w:rsidRDefault="00AB4DE9" w:rsidP="00AB4DE9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</w:pPr>
      <w:r w:rsidRPr="001C111F">
        <w:rPr>
          <w:b/>
        </w:rPr>
        <w:t xml:space="preserve">Le Conseil Régional de Kayes </w:t>
      </w:r>
      <w:r w:rsidRPr="001C111F">
        <w:t>dans le cadre la mise en œuvre de son programme de développement économique social et culturel, souhaite financer sur fonds propre les</w:t>
      </w:r>
      <w:r>
        <w:t xml:space="preserve"> travaux de </w:t>
      </w:r>
      <w:proofErr w:type="spellStart"/>
      <w:r>
        <w:t>realisation</w:t>
      </w:r>
      <w:proofErr w:type="spellEnd"/>
      <w:r>
        <w:t xml:space="preserve"> de deux terrains en gazons synthétiques à </w:t>
      </w:r>
      <w:proofErr w:type="spellStart"/>
      <w:proofErr w:type="gramStart"/>
      <w:r>
        <w:t>kayes</w:t>
      </w:r>
      <w:proofErr w:type="spellEnd"/>
      <w:r>
        <w:t xml:space="preserve"> .</w:t>
      </w:r>
      <w:proofErr w:type="gramEnd"/>
      <w:r>
        <w:t xml:space="preserve"> </w:t>
      </w:r>
    </w:p>
    <w:p w:rsidR="00AB4DE9" w:rsidRPr="00F03DCE" w:rsidRDefault="00AB4DE9" w:rsidP="00AB4DE9">
      <w:pPr>
        <w:suppressAutoHyphens w:val="0"/>
        <w:overflowPunct/>
        <w:autoSpaceDE/>
        <w:adjustRightInd/>
        <w:spacing w:after="200"/>
        <w:textAlignment w:val="auto"/>
        <w:rPr>
          <w:b/>
          <w:bCs/>
        </w:rPr>
      </w:pPr>
      <w:r>
        <w:t>Et à l’intention d’utiliser une partie de ces fonds pour effectuer des paiements au titre du Marché relatif aux dits travaux de réalisation</w:t>
      </w:r>
      <w:r>
        <w:rPr>
          <w:i/>
          <w:iCs/>
        </w:rPr>
        <w:t>.</w:t>
      </w:r>
    </w:p>
    <w:p w:rsidR="00AB4DE9" w:rsidRPr="001B60CF" w:rsidRDefault="00AB4DE9" w:rsidP="00AB4DE9">
      <w:pPr>
        <w:numPr>
          <w:ilvl w:val="0"/>
          <w:numId w:val="1"/>
        </w:numPr>
        <w:suppressAutoHyphens w:val="0"/>
        <w:overflowPunct/>
        <w:autoSpaceDE/>
        <w:adjustRightInd/>
        <w:spacing w:after="120"/>
        <w:ind w:left="0" w:firstLine="0"/>
        <w:jc w:val="center"/>
        <w:textAlignment w:val="auto"/>
        <w:rPr>
          <w:b/>
          <w:sz w:val="28"/>
          <w:szCs w:val="28"/>
        </w:rPr>
      </w:pPr>
      <w:r>
        <w:t xml:space="preserve">Le conseil Régional de Kayes sollicite des offres fermées de la part de candidats éligibles et répondant aux qualifications requises pour réaliser </w:t>
      </w:r>
      <w:r w:rsidRPr="001C111F">
        <w:t xml:space="preserve">les </w:t>
      </w:r>
      <w:r w:rsidRPr="001B60CF">
        <w:t>Travaux de Réalisation de Trois terrain de Foot en gazon synthétiques dans la Région de Kayes en deux lots</w:t>
      </w:r>
    </w:p>
    <w:p w:rsidR="00AB4DE9" w:rsidRPr="00981D66" w:rsidRDefault="00AB4DE9" w:rsidP="00AB4DE9">
      <w:pPr>
        <w:jc w:val="center"/>
        <w:rPr>
          <w:b/>
          <w:szCs w:val="84"/>
        </w:rPr>
      </w:pPr>
      <w:r>
        <w:rPr>
          <w:b/>
          <w:szCs w:val="84"/>
        </w:rPr>
        <w:t xml:space="preserve">DEUX (02) LOTS </w:t>
      </w:r>
    </w:p>
    <w:tbl>
      <w:tblPr>
        <w:tblW w:w="75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6248"/>
      </w:tblGrid>
      <w:tr w:rsidR="00AB4DE9" w:rsidRPr="00B44634" w:rsidTr="00F37FAA">
        <w:trPr>
          <w:trHeight w:val="315"/>
          <w:jc w:val="center"/>
        </w:trPr>
        <w:tc>
          <w:tcPr>
            <w:tcW w:w="1254" w:type="dxa"/>
            <w:shd w:val="clear" w:color="auto" w:fill="000000" w:themeFill="text1"/>
            <w:hideMark/>
          </w:tcPr>
          <w:p w:rsidR="00AB4DE9" w:rsidRPr="00D2213D" w:rsidRDefault="00AB4DE9" w:rsidP="00AB4DE9">
            <w:pPr>
              <w:shd w:val="clear" w:color="auto" w:fill="FFFFFF"/>
              <w:jc w:val="center"/>
              <w:rPr>
                <w:b/>
                <w:bCs/>
              </w:rPr>
            </w:pPr>
            <w:r w:rsidRPr="00D2213D">
              <w:rPr>
                <w:b/>
              </w:rPr>
              <w:t>N°LOTS</w:t>
            </w:r>
          </w:p>
        </w:tc>
        <w:tc>
          <w:tcPr>
            <w:tcW w:w="6248" w:type="dxa"/>
            <w:shd w:val="clear" w:color="auto" w:fill="000000" w:themeFill="text1"/>
            <w:hideMark/>
          </w:tcPr>
          <w:p w:rsidR="00AB4DE9" w:rsidRPr="00D2213D" w:rsidRDefault="00AB4DE9" w:rsidP="00AB4DE9">
            <w:pPr>
              <w:shd w:val="clear" w:color="auto" w:fill="FFFFFF"/>
              <w:rPr>
                <w:b/>
                <w:bCs/>
              </w:rPr>
            </w:pPr>
            <w:r w:rsidRPr="00D2213D">
              <w:rPr>
                <w:b/>
              </w:rPr>
              <w:t xml:space="preserve">DESIGNATION DES </w:t>
            </w:r>
            <w:r>
              <w:rPr>
                <w:b/>
              </w:rPr>
              <w:t>LOTS</w:t>
            </w:r>
          </w:p>
        </w:tc>
      </w:tr>
      <w:tr w:rsidR="00AB4DE9" w:rsidRPr="001D058A" w:rsidTr="00F37FAA">
        <w:trPr>
          <w:trHeight w:val="231"/>
          <w:jc w:val="center"/>
        </w:trPr>
        <w:tc>
          <w:tcPr>
            <w:tcW w:w="1254" w:type="dxa"/>
            <w:shd w:val="clear" w:color="auto" w:fill="FFFFFF" w:themeFill="background1"/>
            <w:vAlign w:val="center"/>
            <w:hideMark/>
          </w:tcPr>
          <w:p w:rsidR="00AB4DE9" w:rsidRPr="00D2213D" w:rsidRDefault="00AB4DE9" w:rsidP="00AB4DE9">
            <w:pPr>
              <w:shd w:val="clear" w:color="auto" w:fill="FFFFFF"/>
              <w:jc w:val="center"/>
              <w:rPr>
                <w:b/>
                <w:bCs/>
              </w:rPr>
            </w:pPr>
            <w:r w:rsidRPr="00D2213D">
              <w:rPr>
                <w:b/>
              </w:rPr>
              <w:t>1</w:t>
            </w:r>
          </w:p>
          <w:p w:rsidR="00AB4DE9" w:rsidRPr="00D2213D" w:rsidRDefault="00AB4DE9" w:rsidP="00AB4DE9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248" w:type="dxa"/>
            <w:shd w:val="clear" w:color="auto" w:fill="FFFFFF" w:themeFill="background1"/>
            <w:hideMark/>
          </w:tcPr>
          <w:p w:rsidR="00AB4DE9" w:rsidRPr="00D2213D" w:rsidRDefault="00AB4DE9" w:rsidP="00AB4DE9">
            <w:pPr>
              <w:pStyle w:val="Paragraphedeliste"/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Les </w:t>
            </w:r>
            <w:r w:rsidRPr="004D3498">
              <w:t xml:space="preserve">travaux de </w:t>
            </w:r>
            <w:proofErr w:type="spellStart"/>
            <w:r w:rsidRPr="004D3498">
              <w:t>realisation</w:t>
            </w:r>
            <w:proofErr w:type="spellEnd"/>
            <w:r w:rsidRPr="004D3498">
              <w:t xml:space="preserve"> de deux </w:t>
            </w:r>
            <w:r>
              <w:t xml:space="preserve">terrains en </w:t>
            </w:r>
            <w:r w:rsidRPr="004D3498">
              <w:t>gazons synthétiques à Kayes</w:t>
            </w:r>
          </w:p>
        </w:tc>
      </w:tr>
      <w:tr w:rsidR="00AB4DE9" w:rsidRPr="006B1776" w:rsidTr="00F37FAA">
        <w:trPr>
          <w:trHeight w:val="251"/>
          <w:jc w:val="center"/>
        </w:trPr>
        <w:tc>
          <w:tcPr>
            <w:tcW w:w="1254" w:type="dxa"/>
            <w:shd w:val="clear" w:color="auto" w:fill="FFFFFF" w:themeFill="background1"/>
            <w:vAlign w:val="center"/>
            <w:hideMark/>
          </w:tcPr>
          <w:p w:rsidR="00AB4DE9" w:rsidRPr="00D2213D" w:rsidRDefault="00AB4DE9" w:rsidP="00AB4DE9">
            <w:pPr>
              <w:shd w:val="clear" w:color="auto" w:fill="FFFFFF"/>
              <w:jc w:val="center"/>
              <w:rPr>
                <w:b/>
                <w:bCs/>
              </w:rPr>
            </w:pPr>
            <w:r w:rsidRPr="00D2213D">
              <w:rPr>
                <w:b/>
              </w:rPr>
              <w:t>2</w:t>
            </w:r>
          </w:p>
        </w:tc>
        <w:tc>
          <w:tcPr>
            <w:tcW w:w="6248" w:type="dxa"/>
            <w:shd w:val="clear" w:color="auto" w:fill="FFFFFF" w:themeFill="background1"/>
            <w:hideMark/>
          </w:tcPr>
          <w:p w:rsidR="00AB4DE9" w:rsidRPr="004D3498" w:rsidRDefault="00AB4DE9" w:rsidP="00AB4DE9">
            <w:pPr>
              <w:jc w:val="left"/>
            </w:pPr>
            <w:r>
              <w:rPr>
                <w:rFonts w:cs="Times New Roman"/>
                <w:szCs w:val="20"/>
              </w:rPr>
              <w:t xml:space="preserve">Les </w:t>
            </w:r>
            <w:r w:rsidRPr="004D3498">
              <w:t xml:space="preserve">travaux de </w:t>
            </w:r>
            <w:proofErr w:type="spellStart"/>
            <w:r w:rsidRPr="004D3498">
              <w:t>realisation</w:t>
            </w:r>
            <w:proofErr w:type="spellEnd"/>
            <w:r w:rsidRPr="004D3498">
              <w:t xml:space="preserve"> </w:t>
            </w:r>
            <w:r>
              <w:t xml:space="preserve">Gazon synthétiques à Nioro du </w:t>
            </w:r>
            <w:r w:rsidRPr="004D3498">
              <w:t>sahel</w:t>
            </w:r>
            <w:r>
              <w:t xml:space="preserve"> </w:t>
            </w:r>
            <w:r w:rsidRPr="004D3498">
              <w:t>septembre 2022</w:t>
            </w:r>
          </w:p>
          <w:p w:rsidR="00AB4DE9" w:rsidRPr="004D3498" w:rsidRDefault="00AB4DE9" w:rsidP="00AB4DE9">
            <w:pPr>
              <w:pStyle w:val="Paragraphedeliste"/>
              <w:numPr>
                <w:ilvl w:val="0"/>
                <w:numId w:val="3"/>
              </w:numPr>
              <w:jc w:val="left"/>
              <w:rPr>
                <w:rFonts w:cs="Times New Roman"/>
                <w:szCs w:val="20"/>
              </w:rPr>
            </w:pPr>
          </w:p>
        </w:tc>
      </w:tr>
    </w:tbl>
    <w:p w:rsidR="00AB4DE9" w:rsidRDefault="00AB4DE9" w:rsidP="00AB4DE9">
      <w:pPr>
        <w:suppressAutoHyphens w:val="0"/>
        <w:overflowPunct/>
        <w:autoSpaceDE/>
        <w:adjustRightInd/>
        <w:spacing w:after="200"/>
        <w:textAlignment w:val="auto"/>
      </w:pPr>
    </w:p>
    <w:p w:rsidR="00AB4DE9" w:rsidRDefault="00AB4DE9" w:rsidP="00AB4DE9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:rsidR="00AB4DE9" w:rsidRPr="00FC458C" w:rsidRDefault="00AB4DE9" w:rsidP="00AB4DE9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candidats intéressés peuvent obtenir des informations </w:t>
      </w:r>
      <w:r w:rsidRPr="00FC458C">
        <w:t xml:space="preserve">auprès du </w:t>
      </w:r>
      <w:r w:rsidRPr="00FC458C">
        <w:rPr>
          <w:bCs/>
        </w:rPr>
        <w:t xml:space="preserve">Conseil Régional de </w:t>
      </w:r>
      <w:r>
        <w:rPr>
          <w:bCs/>
        </w:rPr>
        <w:t>Kayes </w:t>
      </w:r>
      <w:proofErr w:type="gramStart"/>
      <w:r>
        <w:rPr>
          <w:bCs/>
        </w:rPr>
        <w:t>:Ville</w:t>
      </w:r>
      <w:proofErr w:type="gramEnd"/>
      <w:r>
        <w:rPr>
          <w:bCs/>
        </w:rPr>
        <w:t xml:space="preserve"> de Kayes, Bencouda</w:t>
      </w:r>
      <w:r w:rsidRPr="00FC458C">
        <w:rPr>
          <w:bCs/>
        </w:rPr>
        <w:t xml:space="preserve"> ;Tel : </w:t>
      </w:r>
      <w:r>
        <w:rPr>
          <w:b/>
          <w:bCs/>
        </w:rPr>
        <w:t>+223</w:t>
      </w:r>
      <w:r w:rsidRPr="00064AC7">
        <w:rPr>
          <w:b/>
          <w:bCs/>
        </w:rPr>
        <w:t>79 37 91 68</w:t>
      </w:r>
      <w:r w:rsidRPr="00FC458C">
        <w:rPr>
          <w:bCs/>
        </w:rPr>
        <w:t xml:space="preserve"> </w:t>
      </w:r>
      <w:r>
        <w:rPr>
          <w:bCs/>
        </w:rPr>
        <w:t>Fixe</w:t>
      </w:r>
      <w:r w:rsidRPr="00FC458C">
        <w:rPr>
          <w:bCs/>
        </w:rPr>
        <w:t xml:space="preserve">: </w:t>
      </w:r>
      <w:r w:rsidRPr="00CC5A30">
        <w:rPr>
          <w:b/>
          <w:bCs/>
        </w:rPr>
        <w:t>(00223) 21.52.28.57</w:t>
      </w:r>
      <w:r>
        <w:rPr>
          <w:b/>
          <w:bCs/>
        </w:rPr>
        <w:t xml:space="preserve">    </w:t>
      </w:r>
      <w:r w:rsidRPr="00FC458C">
        <w:rPr>
          <w:bCs/>
        </w:rPr>
        <w:t>E-mail :</w:t>
      </w:r>
      <w:hyperlink r:id="rId9" w:history="1">
        <w:r w:rsidRPr="00CC5A30">
          <w:rPr>
            <w:rStyle w:val="Lienhypertexte"/>
            <w:b/>
            <w:bCs/>
          </w:rPr>
          <w:t>crkayes@yahoo.com</w:t>
        </w:r>
      </w:hyperlink>
      <w:r w:rsidRPr="00FC458C">
        <w:t xml:space="preserve"> auprès du </w:t>
      </w:r>
      <w:r w:rsidRPr="00064AC7">
        <w:rPr>
          <w:b/>
        </w:rPr>
        <w:t>Chef de service Financier et comptable du Conseil Régional de Kayes </w:t>
      </w:r>
      <w:r w:rsidRPr="00064AC7">
        <w:t xml:space="preserve"> </w:t>
      </w:r>
      <w:r>
        <w:t>/</w:t>
      </w:r>
      <w:r w:rsidRPr="00FC458C">
        <w:t xml:space="preserve">   et prendre connaissance des documents d’Appel d’offres à l’adresse mentionnée ci-après </w:t>
      </w:r>
      <w:r w:rsidRPr="00FC458C">
        <w:rPr>
          <w:bCs/>
        </w:rPr>
        <w:t xml:space="preserve">Conseil Régional de </w:t>
      </w:r>
      <w:r>
        <w:rPr>
          <w:bCs/>
        </w:rPr>
        <w:t>Kayes :Ville de Kayes, Bencouda ;</w:t>
      </w:r>
    </w:p>
    <w:p w:rsidR="00AB4DE9" w:rsidRPr="00FC458C" w:rsidRDefault="00AB4DE9" w:rsidP="00AB4DE9">
      <w:pPr>
        <w:suppressAutoHyphens w:val="0"/>
        <w:overflowPunct/>
        <w:autoSpaceDE/>
        <w:adjustRightInd/>
        <w:spacing w:after="200"/>
        <w:textAlignment w:val="auto"/>
        <w:rPr>
          <w:b/>
          <w:i/>
          <w:iCs/>
        </w:rPr>
      </w:pPr>
      <w:r w:rsidRPr="00FC458C">
        <w:rPr>
          <w:b/>
          <w:i/>
          <w:iCs/>
        </w:rPr>
        <w:t>Date et Heure d'ouverture: 07H30 mn du lundi au vendredi.</w:t>
      </w:r>
    </w:p>
    <w:p w:rsidR="00AB4DE9" w:rsidRDefault="00AB4DE9" w:rsidP="00AB4DE9">
      <w:pPr>
        <w:suppressAutoHyphens w:val="0"/>
        <w:overflowPunct/>
        <w:autoSpaceDE/>
        <w:adjustRightInd/>
        <w:spacing w:after="200"/>
        <w:textAlignment w:val="auto"/>
      </w:pPr>
      <w:r w:rsidRPr="00FC458C">
        <w:rPr>
          <w:b/>
          <w:i/>
          <w:iCs/>
        </w:rPr>
        <w:t>Date et Heure de fermeture: 16H00mndu lundi au jeudi et 17h30 le vendredi</w:t>
      </w:r>
      <w:r>
        <w:t>.</w:t>
      </w:r>
    </w:p>
    <w:p w:rsidR="00AB4DE9" w:rsidRDefault="00AB4DE9" w:rsidP="00AB4DE9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</w:pPr>
      <w:r>
        <w:t xml:space="preserve">Les exigences en matière de qualifications sont : Voir le DPAO pour les informations détaillées. </w:t>
      </w:r>
    </w:p>
    <w:p w:rsidR="00AB4DE9" w:rsidRDefault="00AB4DE9" w:rsidP="00AB4DE9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</w:pPr>
      <w:r>
        <w:lastRenderedPageBreak/>
        <w:t xml:space="preserve">Les candidats intéressés peuvent consulter le dossier d’Appel d’offres complet </w:t>
      </w:r>
      <w:r>
        <w:t xml:space="preserve">en le retirant </w:t>
      </w:r>
      <w:r>
        <w:t>contre paiement</w:t>
      </w:r>
      <w:r>
        <w:rPr>
          <w:rStyle w:val="Appelnotedebasdep"/>
        </w:rPr>
        <w:footnoteReference w:id="1"/>
      </w:r>
      <w:r>
        <w:t xml:space="preserve"> d’une somme non remboursable de Deux cent mille (200 000 F CFA) </w:t>
      </w:r>
      <w:r>
        <w:t xml:space="preserve"> pour les deux lots </w:t>
      </w:r>
      <w:r>
        <w:t xml:space="preserve">à l’adresse mentionnée ci-après </w:t>
      </w:r>
      <w:r>
        <w:t>service Financier</w:t>
      </w:r>
      <w:r w:rsidRPr="00CC5A30">
        <w:t xml:space="preserve"> du  </w:t>
      </w:r>
      <w:r w:rsidRPr="00CC5A30">
        <w:rPr>
          <w:bCs/>
        </w:rPr>
        <w:t xml:space="preserve">Conseil Régional de </w:t>
      </w:r>
      <w:r>
        <w:rPr>
          <w:bCs/>
        </w:rPr>
        <w:t>Kayes</w:t>
      </w:r>
      <w:r w:rsidRPr="00CC5A30">
        <w:rPr>
          <w:bCs/>
        </w:rPr>
        <w:t> ; Ville de Kayes, Bencouda</w:t>
      </w:r>
      <w:r w:rsidRPr="00CC5A30">
        <w:rPr>
          <w:b/>
          <w:bCs/>
        </w:rPr>
        <w:t xml:space="preserve">. </w:t>
      </w:r>
      <w:r w:rsidRPr="00CC5A30">
        <w:t>La méthode de paiement sera par espèce contre reçu</w:t>
      </w:r>
      <w:r>
        <w:rPr>
          <w:i/>
          <w:iCs/>
        </w:rPr>
        <w:t xml:space="preserve">. </w:t>
      </w:r>
      <w:r>
        <w:t xml:space="preserve">La méthode de paiement sera </w:t>
      </w:r>
      <w:r w:rsidRPr="00933225">
        <w:t>en espèce</w:t>
      </w:r>
      <w:r>
        <w:rPr>
          <w:i/>
          <w:iCs/>
        </w:rPr>
        <w:t>.</w:t>
      </w:r>
      <w:r>
        <w:t xml:space="preserve"> Le Dossier d’Appel d’offres sera adressé par domicile </w:t>
      </w:r>
      <w:proofErr w:type="gramStart"/>
      <w:r>
        <w:t xml:space="preserve">localement </w:t>
      </w:r>
      <w:r>
        <w:t>.</w:t>
      </w:r>
      <w:proofErr w:type="gramEnd"/>
    </w:p>
    <w:p w:rsidR="00AB4DE9" w:rsidRDefault="00AB4DE9" w:rsidP="00AB4DE9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</w:pPr>
      <w:r>
        <w:t xml:space="preserve">Les offres devront être soumises à l’adresse ci-après </w:t>
      </w:r>
      <w:r>
        <w:rPr>
          <w:i/>
          <w:iCs/>
        </w:rPr>
        <w:t xml:space="preserve">Conseil Régional de Kayes </w:t>
      </w:r>
      <w:r>
        <w:t xml:space="preserve">au plus tard le </w:t>
      </w:r>
      <w:r>
        <w:rPr>
          <w:i/>
          <w:iCs/>
        </w:rPr>
        <w:t xml:space="preserve">28 octobre </w:t>
      </w:r>
      <w:r>
        <w:rPr>
          <w:i/>
          <w:iCs/>
        </w:rPr>
        <w:t xml:space="preserve"> 2022 </w:t>
      </w:r>
      <w:proofErr w:type="spellStart"/>
      <w:r>
        <w:rPr>
          <w:i/>
          <w:iCs/>
        </w:rPr>
        <w:t>a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>10</w:t>
      </w:r>
      <w:r>
        <w:rPr>
          <w:i/>
          <w:iCs/>
        </w:rPr>
        <w:t>.heures</w:t>
      </w:r>
      <w:r>
        <w:rPr>
          <w:i/>
          <w:iCs/>
        </w:rPr>
        <w:t xml:space="preserve"> </w:t>
      </w:r>
      <w:r w:rsidR="00E11A4D">
        <w:rPr>
          <w:i/>
          <w:iCs/>
        </w:rPr>
        <w:t xml:space="preserve">30mn </w:t>
      </w:r>
      <w:r>
        <w:t>Les offres qui ne parviendront pas aux heures et date ci-dessus, indiquées, seront purement et simplement rejetées et retournées sans être ouvertes.</w:t>
      </w:r>
    </w:p>
    <w:p w:rsidR="00AB4DE9" w:rsidRDefault="00AB4DE9" w:rsidP="00AB4DE9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</w:pPr>
      <w:r>
        <w:t>La ligne de crédit</w:t>
      </w:r>
    </w:p>
    <w:tbl>
      <w:tblPr>
        <w:tblW w:w="93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7"/>
        <w:gridCol w:w="5670"/>
        <w:gridCol w:w="2447"/>
      </w:tblGrid>
      <w:tr w:rsidR="00AB4DE9" w:rsidRPr="00B44634" w:rsidTr="00F37FAA">
        <w:trPr>
          <w:trHeight w:val="315"/>
          <w:jc w:val="center"/>
        </w:trPr>
        <w:tc>
          <w:tcPr>
            <w:tcW w:w="1267" w:type="dxa"/>
            <w:shd w:val="clear" w:color="auto" w:fill="000000" w:themeFill="text1"/>
            <w:hideMark/>
          </w:tcPr>
          <w:p w:rsidR="00AB4DE9" w:rsidRPr="00D2213D" w:rsidRDefault="00AB4DE9" w:rsidP="00AB4DE9">
            <w:pPr>
              <w:shd w:val="clear" w:color="auto" w:fill="FFFFFF"/>
              <w:jc w:val="center"/>
              <w:rPr>
                <w:b/>
                <w:bCs/>
              </w:rPr>
            </w:pPr>
            <w:r w:rsidRPr="00D2213D">
              <w:rPr>
                <w:b/>
              </w:rPr>
              <w:t>N°LOTS</w:t>
            </w:r>
          </w:p>
        </w:tc>
        <w:tc>
          <w:tcPr>
            <w:tcW w:w="5670" w:type="dxa"/>
            <w:shd w:val="clear" w:color="auto" w:fill="000000" w:themeFill="text1"/>
            <w:hideMark/>
          </w:tcPr>
          <w:p w:rsidR="00AB4DE9" w:rsidRPr="00D2213D" w:rsidRDefault="00AB4DE9" w:rsidP="00AB4DE9">
            <w:pPr>
              <w:shd w:val="clear" w:color="auto" w:fill="FFFFFF"/>
              <w:rPr>
                <w:b/>
                <w:bCs/>
              </w:rPr>
            </w:pPr>
            <w:r w:rsidRPr="00D2213D">
              <w:rPr>
                <w:b/>
              </w:rPr>
              <w:t xml:space="preserve">DESIGNATION DES </w:t>
            </w:r>
            <w:r>
              <w:rPr>
                <w:b/>
              </w:rPr>
              <w:t>LOTS</w:t>
            </w:r>
          </w:p>
        </w:tc>
        <w:tc>
          <w:tcPr>
            <w:tcW w:w="2447" w:type="dxa"/>
            <w:shd w:val="clear" w:color="auto" w:fill="000000" w:themeFill="text1"/>
          </w:tcPr>
          <w:p w:rsidR="00AB4DE9" w:rsidRPr="00D2213D" w:rsidRDefault="00AB4DE9" w:rsidP="00AB4DE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Ligne de Crédit</w:t>
            </w:r>
          </w:p>
        </w:tc>
      </w:tr>
      <w:tr w:rsidR="00AB4DE9" w:rsidRPr="001D058A" w:rsidTr="00F37FAA">
        <w:trPr>
          <w:trHeight w:val="231"/>
          <w:jc w:val="center"/>
        </w:trPr>
        <w:tc>
          <w:tcPr>
            <w:tcW w:w="1267" w:type="dxa"/>
            <w:shd w:val="clear" w:color="auto" w:fill="FFFFFF" w:themeFill="background1"/>
            <w:vAlign w:val="center"/>
            <w:hideMark/>
          </w:tcPr>
          <w:p w:rsidR="00AB4DE9" w:rsidRPr="00D2213D" w:rsidRDefault="00AB4DE9" w:rsidP="00AB4DE9">
            <w:pPr>
              <w:shd w:val="clear" w:color="auto" w:fill="FFFFFF"/>
              <w:jc w:val="center"/>
              <w:rPr>
                <w:b/>
                <w:bCs/>
              </w:rPr>
            </w:pPr>
            <w:r w:rsidRPr="00D2213D">
              <w:rPr>
                <w:b/>
              </w:rPr>
              <w:t>1</w:t>
            </w:r>
          </w:p>
          <w:p w:rsidR="00AB4DE9" w:rsidRPr="00D2213D" w:rsidRDefault="00AB4DE9" w:rsidP="00AB4DE9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shd w:val="clear" w:color="auto" w:fill="FFFFFF" w:themeFill="background1"/>
            <w:hideMark/>
          </w:tcPr>
          <w:p w:rsidR="00AB4DE9" w:rsidRPr="00583719" w:rsidRDefault="00AB4DE9" w:rsidP="00AB4DE9">
            <w:pPr>
              <w:pStyle w:val="Paragraphedeliste"/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rFonts w:cs="Times New Roman"/>
                <w:color w:val="FF0000"/>
                <w:szCs w:val="20"/>
              </w:rPr>
            </w:pPr>
            <w:r>
              <w:rPr>
                <w:rFonts w:cs="Times New Roman"/>
                <w:szCs w:val="20"/>
              </w:rPr>
              <w:t xml:space="preserve">Les </w:t>
            </w:r>
            <w:r w:rsidRPr="004D3498">
              <w:t xml:space="preserve">travaux de </w:t>
            </w:r>
            <w:proofErr w:type="spellStart"/>
            <w:r w:rsidRPr="004D3498">
              <w:t>realisation</w:t>
            </w:r>
            <w:proofErr w:type="spellEnd"/>
            <w:r w:rsidRPr="004D3498">
              <w:t xml:space="preserve"> de deux </w:t>
            </w:r>
            <w:r>
              <w:t xml:space="preserve">terrains en </w:t>
            </w:r>
            <w:r w:rsidRPr="004D3498">
              <w:t>gazons synthétiques à Kayes</w:t>
            </w:r>
          </w:p>
        </w:tc>
        <w:tc>
          <w:tcPr>
            <w:tcW w:w="2447" w:type="dxa"/>
            <w:shd w:val="clear" w:color="auto" w:fill="FFFFFF" w:themeFill="background1"/>
          </w:tcPr>
          <w:p w:rsidR="00AB4DE9" w:rsidRDefault="00AB4DE9" w:rsidP="00AB4DE9">
            <w:pPr>
              <w:pStyle w:val="Paragraphedeliste"/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60 000 000</w:t>
            </w:r>
          </w:p>
        </w:tc>
      </w:tr>
      <w:tr w:rsidR="00AB4DE9" w:rsidRPr="006B1776" w:rsidTr="00F37FAA">
        <w:trPr>
          <w:trHeight w:val="251"/>
          <w:jc w:val="center"/>
        </w:trPr>
        <w:tc>
          <w:tcPr>
            <w:tcW w:w="1267" w:type="dxa"/>
            <w:shd w:val="clear" w:color="auto" w:fill="FFFFFF" w:themeFill="background1"/>
            <w:vAlign w:val="center"/>
            <w:hideMark/>
          </w:tcPr>
          <w:p w:rsidR="00AB4DE9" w:rsidRPr="00D2213D" w:rsidRDefault="00AB4DE9" w:rsidP="00AB4DE9">
            <w:pPr>
              <w:shd w:val="clear" w:color="auto" w:fill="FFFFFF"/>
              <w:jc w:val="center"/>
              <w:rPr>
                <w:b/>
                <w:bCs/>
              </w:rPr>
            </w:pPr>
            <w:r w:rsidRPr="00D2213D">
              <w:rPr>
                <w:b/>
              </w:rPr>
              <w:t>2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AB4DE9" w:rsidRPr="004D3498" w:rsidRDefault="00AB4DE9" w:rsidP="00AB4DE9">
            <w:pPr>
              <w:jc w:val="left"/>
            </w:pPr>
            <w:r>
              <w:rPr>
                <w:rFonts w:cs="Times New Roman"/>
                <w:szCs w:val="20"/>
              </w:rPr>
              <w:t xml:space="preserve">Les </w:t>
            </w:r>
            <w:r w:rsidRPr="004D3498">
              <w:t xml:space="preserve">travaux de </w:t>
            </w:r>
            <w:proofErr w:type="spellStart"/>
            <w:r w:rsidRPr="004D3498">
              <w:t>realisation</w:t>
            </w:r>
            <w:proofErr w:type="spellEnd"/>
            <w:r w:rsidRPr="004D3498">
              <w:t xml:space="preserve"> </w:t>
            </w:r>
            <w:r>
              <w:t xml:space="preserve">Gazon synthétiques à Nioro du </w:t>
            </w:r>
            <w:r w:rsidRPr="004D3498">
              <w:t>sahel</w:t>
            </w:r>
            <w:r>
              <w:t xml:space="preserve"> </w:t>
            </w:r>
            <w:r w:rsidRPr="004D3498">
              <w:t>septembre 2022</w:t>
            </w:r>
          </w:p>
          <w:p w:rsidR="00AB4DE9" w:rsidRPr="00583719" w:rsidRDefault="00AB4DE9" w:rsidP="00AB4DE9">
            <w:pPr>
              <w:pStyle w:val="Paragraphedeliste"/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2447" w:type="dxa"/>
            <w:shd w:val="clear" w:color="auto" w:fill="FFFFFF" w:themeFill="background1"/>
          </w:tcPr>
          <w:p w:rsidR="00AB4DE9" w:rsidRDefault="00AB4DE9" w:rsidP="00AB4DE9">
            <w:pPr>
              <w:pStyle w:val="Paragraphedeliste"/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30 000 000</w:t>
            </w:r>
          </w:p>
        </w:tc>
      </w:tr>
    </w:tbl>
    <w:p w:rsidR="00AB4DE9" w:rsidRDefault="00AB4DE9" w:rsidP="00AB4DE9">
      <w:pPr>
        <w:suppressAutoHyphens w:val="0"/>
        <w:overflowPunct/>
        <w:autoSpaceDE/>
        <w:adjustRightInd/>
        <w:textAlignment w:val="auto"/>
      </w:pPr>
    </w:p>
    <w:p w:rsidR="00AB4DE9" w:rsidRDefault="00AB4DE9" w:rsidP="00AB4DE9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</w:pPr>
      <w:r>
        <w:t xml:space="preserve">Les offres doivent </w:t>
      </w:r>
      <w:r>
        <w:t>fournir</w:t>
      </w:r>
      <w:r>
        <w:t xml:space="preserve"> </w:t>
      </w:r>
      <w:r>
        <w:rPr>
          <w:iCs/>
        </w:rPr>
        <w:t>une garantie de soumission</w:t>
      </w:r>
      <w:r>
        <w:t xml:space="preserve">, d’un montant de </w:t>
      </w:r>
      <w:r>
        <w:rPr>
          <w:i/>
          <w:iCs/>
        </w:rPr>
        <w:t>5</w:t>
      </w:r>
      <w:r w:rsidRPr="008506F0">
        <w:rPr>
          <w:i/>
          <w:iCs/>
        </w:rPr>
        <w:t> 000 000</w:t>
      </w:r>
      <w:r>
        <w:rPr>
          <w:i/>
          <w:iCs/>
        </w:rPr>
        <w:t xml:space="preserve"> FCFA </w:t>
      </w:r>
      <w:r>
        <w:rPr>
          <w:i/>
          <w:iCs/>
        </w:rPr>
        <w:t xml:space="preserve">&lt; cinq millions de francs CFA </w:t>
      </w:r>
      <w:proofErr w:type="gramStart"/>
      <w:r w:rsidR="00E11A4D">
        <w:rPr>
          <w:i/>
          <w:iCs/>
        </w:rPr>
        <w:t xml:space="preserve">et </w:t>
      </w:r>
      <w:r>
        <w:t>.</w:t>
      </w:r>
      <w:proofErr w:type="gramEnd"/>
    </w:p>
    <w:tbl>
      <w:tblPr>
        <w:tblW w:w="93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7"/>
        <w:gridCol w:w="5670"/>
        <w:gridCol w:w="2447"/>
      </w:tblGrid>
      <w:tr w:rsidR="00AB4DE9" w:rsidRPr="00B44634" w:rsidTr="00F37FAA">
        <w:trPr>
          <w:trHeight w:val="315"/>
          <w:jc w:val="center"/>
        </w:trPr>
        <w:tc>
          <w:tcPr>
            <w:tcW w:w="1267" w:type="dxa"/>
            <w:shd w:val="clear" w:color="auto" w:fill="000000" w:themeFill="text1"/>
            <w:hideMark/>
          </w:tcPr>
          <w:p w:rsidR="00AB4DE9" w:rsidRPr="00D2213D" w:rsidRDefault="00AB4DE9" w:rsidP="00AB4DE9">
            <w:pPr>
              <w:shd w:val="clear" w:color="auto" w:fill="FFFFFF"/>
              <w:jc w:val="center"/>
              <w:rPr>
                <w:b/>
                <w:bCs/>
              </w:rPr>
            </w:pPr>
            <w:r w:rsidRPr="00D2213D">
              <w:rPr>
                <w:b/>
              </w:rPr>
              <w:t>N°LOTS</w:t>
            </w:r>
          </w:p>
        </w:tc>
        <w:tc>
          <w:tcPr>
            <w:tcW w:w="5670" w:type="dxa"/>
            <w:shd w:val="clear" w:color="auto" w:fill="000000" w:themeFill="text1"/>
            <w:hideMark/>
          </w:tcPr>
          <w:p w:rsidR="00AB4DE9" w:rsidRPr="00D2213D" w:rsidRDefault="00AB4DE9" w:rsidP="00AB4DE9">
            <w:pPr>
              <w:shd w:val="clear" w:color="auto" w:fill="FFFFFF"/>
              <w:rPr>
                <w:b/>
                <w:bCs/>
              </w:rPr>
            </w:pPr>
            <w:r w:rsidRPr="00D2213D">
              <w:rPr>
                <w:b/>
              </w:rPr>
              <w:t xml:space="preserve">DESIGNATION DES </w:t>
            </w:r>
            <w:r>
              <w:rPr>
                <w:b/>
              </w:rPr>
              <w:t>LOTS</w:t>
            </w:r>
          </w:p>
        </w:tc>
        <w:tc>
          <w:tcPr>
            <w:tcW w:w="2447" w:type="dxa"/>
            <w:shd w:val="clear" w:color="auto" w:fill="000000" w:themeFill="text1"/>
          </w:tcPr>
          <w:p w:rsidR="00AB4DE9" w:rsidRPr="00D2213D" w:rsidRDefault="00AB4DE9" w:rsidP="00AB4DE9">
            <w:pPr>
              <w:shd w:val="clear" w:color="auto" w:fill="FFFFFF"/>
              <w:rPr>
                <w:b/>
              </w:rPr>
            </w:pPr>
            <w:r w:rsidRPr="00EB2929">
              <w:rPr>
                <w:b/>
              </w:rPr>
              <w:t>Montant de la caution</w:t>
            </w:r>
          </w:p>
        </w:tc>
      </w:tr>
      <w:tr w:rsidR="00AB4DE9" w:rsidRPr="001D058A" w:rsidTr="00F37FAA">
        <w:trPr>
          <w:trHeight w:val="231"/>
          <w:jc w:val="center"/>
        </w:trPr>
        <w:tc>
          <w:tcPr>
            <w:tcW w:w="1267" w:type="dxa"/>
            <w:shd w:val="clear" w:color="auto" w:fill="FFFFFF" w:themeFill="background1"/>
            <w:vAlign w:val="center"/>
            <w:hideMark/>
          </w:tcPr>
          <w:p w:rsidR="00AB4DE9" w:rsidRPr="00D2213D" w:rsidRDefault="00AB4DE9" w:rsidP="00AB4DE9">
            <w:pPr>
              <w:shd w:val="clear" w:color="auto" w:fill="FFFFFF"/>
              <w:jc w:val="center"/>
              <w:rPr>
                <w:b/>
                <w:bCs/>
              </w:rPr>
            </w:pPr>
            <w:r w:rsidRPr="00D2213D">
              <w:rPr>
                <w:b/>
              </w:rPr>
              <w:t>1</w:t>
            </w:r>
          </w:p>
          <w:p w:rsidR="00AB4DE9" w:rsidRPr="00D2213D" w:rsidRDefault="00AB4DE9" w:rsidP="00AB4DE9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shd w:val="clear" w:color="auto" w:fill="FFFFFF" w:themeFill="background1"/>
            <w:hideMark/>
          </w:tcPr>
          <w:p w:rsidR="00AB4DE9" w:rsidRPr="00583719" w:rsidRDefault="00AB4DE9" w:rsidP="00AB4DE9">
            <w:pPr>
              <w:pStyle w:val="Paragraphedeliste"/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rFonts w:cs="Times New Roman"/>
                <w:color w:val="FF0000"/>
                <w:szCs w:val="20"/>
              </w:rPr>
            </w:pPr>
            <w:r>
              <w:rPr>
                <w:rFonts w:cs="Times New Roman"/>
                <w:szCs w:val="20"/>
              </w:rPr>
              <w:t xml:space="preserve">Les </w:t>
            </w:r>
            <w:r w:rsidRPr="004D3498">
              <w:t xml:space="preserve">travaux de </w:t>
            </w:r>
            <w:r w:rsidRPr="004D3498">
              <w:t>réalisation</w:t>
            </w:r>
            <w:r w:rsidRPr="004D3498">
              <w:t xml:space="preserve"> de deux </w:t>
            </w:r>
            <w:r>
              <w:t xml:space="preserve">terrains en </w:t>
            </w:r>
            <w:r w:rsidRPr="004D3498">
              <w:t>gazons synthétiques à Kayes</w:t>
            </w:r>
          </w:p>
        </w:tc>
        <w:tc>
          <w:tcPr>
            <w:tcW w:w="2447" w:type="dxa"/>
            <w:shd w:val="clear" w:color="auto" w:fill="FFFFFF" w:themeFill="background1"/>
          </w:tcPr>
          <w:p w:rsidR="00AB4DE9" w:rsidRDefault="00AB4DE9" w:rsidP="00AB4DE9">
            <w:pPr>
              <w:pStyle w:val="Paragraphedeliste"/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6 000 000</w:t>
            </w:r>
          </w:p>
        </w:tc>
      </w:tr>
      <w:tr w:rsidR="00AB4DE9" w:rsidRPr="006B1776" w:rsidTr="00F37FAA">
        <w:trPr>
          <w:trHeight w:val="251"/>
          <w:jc w:val="center"/>
        </w:trPr>
        <w:tc>
          <w:tcPr>
            <w:tcW w:w="1267" w:type="dxa"/>
            <w:shd w:val="clear" w:color="auto" w:fill="FFFFFF" w:themeFill="background1"/>
            <w:vAlign w:val="center"/>
            <w:hideMark/>
          </w:tcPr>
          <w:p w:rsidR="00AB4DE9" w:rsidRPr="00D2213D" w:rsidRDefault="00AB4DE9" w:rsidP="00AB4DE9">
            <w:pPr>
              <w:shd w:val="clear" w:color="auto" w:fill="FFFFFF"/>
              <w:jc w:val="center"/>
              <w:rPr>
                <w:b/>
                <w:bCs/>
              </w:rPr>
            </w:pPr>
            <w:r w:rsidRPr="00D2213D">
              <w:rPr>
                <w:b/>
              </w:rPr>
              <w:t>2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AB4DE9" w:rsidRPr="004D3498" w:rsidRDefault="00AB4DE9" w:rsidP="00AB4DE9">
            <w:pPr>
              <w:jc w:val="left"/>
            </w:pPr>
            <w:r>
              <w:rPr>
                <w:rFonts w:cs="Times New Roman"/>
                <w:szCs w:val="20"/>
              </w:rPr>
              <w:t xml:space="preserve">Les </w:t>
            </w:r>
            <w:r w:rsidRPr="004D3498">
              <w:t xml:space="preserve">travaux de </w:t>
            </w:r>
            <w:r w:rsidRPr="004D3498">
              <w:t>réalisation</w:t>
            </w:r>
            <w:r w:rsidRPr="004D3498">
              <w:t xml:space="preserve"> </w:t>
            </w:r>
            <w:r>
              <w:t xml:space="preserve">Gazon synthétiques à Nioro du </w:t>
            </w:r>
            <w:r w:rsidRPr="004D3498">
              <w:t>sahel</w:t>
            </w:r>
            <w:r>
              <w:t xml:space="preserve"> </w:t>
            </w:r>
            <w:r w:rsidRPr="004D3498">
              <w:t>septembre 2022</w:t>
            </w:r>
          </w:p>
          <w:p w:rsidR="00AB4DE9" w:rsidRPr="00583719" w:rsidRDefault="00AB4DE9" w:rsidP="00AB4DE9">
            <w:pPr>
              <w:pStyle w:val="Paragraphedeliste"/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2447" w:type="dxa"/>
            <w:shd w:val="clear" w:color="auto" w:fill="FFFFFF" w:themeFill="background1"/>
          </w:tcPr>
          <w:p w:rsidR="00AB4DE9" w:rsidRDefault="00AB4DE9" w:rsidP="00AB4DE9">
            <w:pPr>
              <w:pStyle w:val="Paragraphedeliste"/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3 000 000</w:t>
            </w:r>
          </w:p>
        </w:tc>
      </w:tr>
    </w:tbl>
    <w:p w:rsidR="00AB4DE9" w:rsidRDefault="00AB4DE9" w:rsidP="00AB4DE9">
      <w:pPr>
        <w:suppressAutoHyphens w:val="0"/>
        <w:overflowPunct/>
        <w:autoSpaceDE/>
        <w:adjustRightInd/>
        <w:textAlignment w:val="auto"/>
      </w:pPr>
    </w:p>
    <w:p w:rsidR="00AB4DE9" w:rsidRDefault="00AB4DE9" w:rsidP="00AB4DE9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  <w:rPr>
          <w:sz w:val="20"/>
        </w:rPr>
      </w:pPr>
      <w:r>
        <w:t xml:space="preserve">Les Soumissionnaires resteront engagés par leur offre pendant une période de </w:t>
      </w:r>
      <w:r>
        <w:rPr>
          <w:i/>
          <w:iCs/>
          <w:sz w:val="23"/>
          <w:szCs w:val="23"/>
        </w:rPr>
        <w:t xml:space="preserve">90 jours </w:t>
      </w:r>
      <w:r>
        <w:t>à compter de la date limite du dépôt des offres comme spécifiées au point 19.1 des IC et au DPAO.</w:t>
      </w:r>
    </w:p>
    <w:p w:rsidR="00AB4DE9" w:rsidRDefault="00AB4DE9" w:rsidP="00AB4DE9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</w:pPr>
      <w:r>
        <w:t xml:space="preserve">Les offres seront ouvertes en présence des représentants des soumissionnaires qui souhaitent assister à l’ouverture des plis le </w:t>
      </w:r>
      <w:r w:rsidR="00E11A4D">
        <w:rPr>
          <w:i/>
        </w:rPr>
        <w:t xml:space="preserve">28 juillet 2022 </w:t>
      </w:r>
      <w:r>
        <w:t xml:space="preserve">à </w:t>
      </w:r>
      <w:r w:rsidR="00E11A4D">
        <w:t xml:space="preserve"> </w:t>
      </w:r>
      <w:r w:rsidR="00053A2F">
        <w:t>12</w:t>
      </w:r>
      <w:r>
        <w:rPr>
          <w:i/>
        </w:rPr>
        <w:t>heures</w:t>
      </w:r>
      <w:r w:rsidR="00053A2F">
        <w:rPr>
          <w:i/>
        </w:rPr>
        <w:t xml:space="preserve">00mn </w:t>
      </w:r>
      <w:r>
        <w:t>à l’adresse suivante :</w:t>
      </w:r>
      <w:r w:rsidRPr="00810C27">
        <w:rPr>
          <w:bCs/>
        </w:rPr>
        <w:t xml:space="preserve"> Conseil Régional de Kayes ; Ville de Kayes,</w:t>
      </w:r>
      <w:r w:rsidR="00A65F43" w:rsidRPr="00A65F43">
        <w:rPr>
          <w:bCs/>
        </w:rPr>
        <w:t xml:space="preserve"> </w:t>
      </w:r>
      <w:r w:rsidR="00A65F43">
        <w:rPr>
          <w:bCs/>
        </w:rPr>
        <w:t>Ville de Kayes, Bencouda</w:t>
      </w:r>
      <w:r w:rsidR="00A65F43" w:rsidRPr="00FC458C">
        <w:rPr>
          <w:bCs/>
        </w:rPr>
        <w:t xml:space="preserve"> ;Tel : </w:t>
      </w:r>
      <w:r w:rsidR="00A65F43">
        <w:rPr>
          <w:b/>
          <w:bCs/>
        </w:rPr>
        <w:t>+223</w:t>
      </w:r>
      <w:r w:rsidR="00A65F43" w:rsidRPr="00064AC7">
        <w:rPr>
          <w:b/>
          <w:bCs/>
        </w:rPr>
        <w:t>79 37 91 68</w:t>
      </w:r>
      <w:r w:rsidR="00A65F43" w:rsidRPr="00FC458C">
        <w:rPr>
          <w:bCs/>
        </w:rPr>
        <w:t xml:space="preserve"> </w:t>
      </w:r>
      <w:r w:rsidR="00A65F43">
        <w:rPr>
          <w:bCs/>
        </w:rPr>
        <w:t>Fixe</w:t>
      </w:r>
      <w:r w:rsidR="00A65F43" w:rsidRPr="00FC458C">
        <w:rPr>
          <w:bCs/>
        </w:rPr>
        <w:t xml:space="preserve">: </w:t>
      </w:r>
      <w:r w:rsidR="00A65F43" w:rsidRPr="00CC5A30">
        <w:rPr>
          <w:b/>
          <w:bCs/>
        </w:rPr>
        <w:t>(00223) 21.52.28.57</w:t>
      </w:r>
      <w:r w:rsidR="00A65F43">
        <w:rPr>
          <w:b/>
          <w:bCs/>
        </w:rPr>
        <w:t xml:space="preserve">    </w:t>
      </w:r>
      <w:r w:rsidR="00A65F43" w:rsidRPr="00FC458C">
        <w:rPr>
          <w:bCs/>
        </w:rPr>
        <w:t>E-mail :</w:t>
      </w:r>
      <w:hyperlink r:id="rId10" w:history="1">
        <w:r w:rsidR="00A65F43" w:rsidRPr="00CC5A30">
          <w:rPr>
            <w:rStyle w:val="Lienhypertexte"/>
            <w:b/>
            <w:bCs/>
          </w:rPr>
          <w:t>crkayes@yahoo.com</w:t>
        </w:r>
      </w:hyperlink>
      <w:r w:rsidR="00A65F43">
        <w:rPr>
          <w:rStyle w:val="Lienhypertexte"/>
          <w:b/>
          <w:bCs/>
        </w:rPr>
        <w:t>.</w:t>
      </w:r>
      <w:bookmarkStart w:id="0" w:name="_GoBack"/>
      <w:bookmarkEnd w:id="0"/>
      <w:r w:rsidRPr="00810C27">
        <w:rPr>
          <w:bCs/>
        </w:rPr>
        <w:t xml:space="preserve"> </w:t>
      </w:r>
    </w:p>
    <w:p w:rsidR="00AB4DE9" w:rsidRDefault="00AB4DE9" w:rsidP="00AB4DE9">
      <w:pPr>
        <w:rPr>
          <w:b/>
          <w:sz w:val="22"/>
        </w:rPr>
      </w:pPr>
      <w:r w:rsidRPr="005C38E7">
        <w:rPr>
          <w:b/>
          <w:sz w:val="22"/>
        </w:rPr>
        <w:t xml:space="preserve">                                                                                                    </w:t>
      </w:r>
    </w:p>
    <w:p w:rsidR="00AB4DE9" w:rsidRPr="005C38E7" w:rsidRDefault="00AB4DE9" w:rsidP="00AB4DE9">
      <w:pPr>
        <w:rPr>
          <w:b/>
        </w:rPr>
      </w:pPr>
      <w:r>
        <w:rPr>
          <w:b/>
          <w:sz w:val="22"/>
        </w:rPr>
        <w:t xml:space="preserve">                                                                                                     </w:t>
      </w:r>
      <w:r w:rsidRPr="005C38E7">
        <w:rPr>
          <w:b/>
        </w:rPr>
        <w:t xml:space="preserve">Le Président du Conseil Régional </w:t>
      </w:r>
    </w:p>
    <w:p w:rsidR="00AB4DE9" w:rsidRPr="005C38E7" w:rsidRDefault="00AB4DE9" w:rsidP="00AB4DE9">
      <w:pPr>
        <w:rPr>
          <w:b/>
        </w:rPr>
      </w:pPr>
    </w:p>
    <w:p w:rsidR="00AB4DE9" w:rsidRDefault="00AB4DE9" w:rsidP="00AB4DE9">
      <w:pPr>
        <w:rPr>
          <w:b/>
          <w:sz w:val="22"/>
        </w:rPr>
      </w:pPr>
    </w:p>
    <w:p w:rsidR="00AB4DE9" w:rsidRDefault="00AB4DE9" w:rsidP="00AB4DE9">
      <w:pPr>
        <w:rPr>
          <w:b/>
          <w:sz w:val="22"/>
        </w:rPr>
      </w:pPr>
    </w:p>
    <w:p w:rsidR="00AB4DE9" w:rsidRDefault="00AB4DE9" w:rsidP="00AB4DE9">
      <w:pPr>
        <w:ind w:left="4956" w:firstLine="708"/>
        <w:rPr>
          <w:b/>
          <w:sz w:val="22"/>
        </w:rPr>
      </w:pPr>
      <w:proofErr w:type="spellStart"/>
      <w:r>
        <w:rPr>
          <w:rFonts w:cs="Times New Roman"/>
          <w:b/>
          <w:i/>
          <w:sz w:val="32"/>
          <w:szCs w:val="32"/>
          <w:u w:val="single"/>
        </w:rPr>
        <w:t>Bandiougou</w:t>
      </w:r>
      <w:proofErr w:type="spellEnd"/>
      <w:r>
        <w:rPr>
          <w:rFonts w:cs="Times New Roman"/>
          <w:b/>
          <w:i/>
          <w:sz w:val="32"/>
          <w:szCs w:val="32"/>
          <w:u w:val="single"/>
        </w:rPr>
        <w:t xml:space="preserve"> DIAWARA</w:t>
      </w:r>
    </w:p>
    <w:p w:rsidR="004C1CA7" w:rsidRDefault="004C1CA7" w:rsidP="00AB4DE9"/>
    <w:sectPr w:rsidR="004C1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6A9" w:rsidRDefault="00C446A9" w:rsidP="00AB4DE9">
      <w:r>
        <w:separator/>
      </w:r>
    </w:p>
  </w:endnote>
  <w:endnote w:type="continuationSeparator" w:id="0">
    <w:p w:rsidR="00C446A9" w:rsidRDefault="00C446A9" w:rsidP="00AB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6A9" w:rsidRDefault="00C446A9" w:rsidP="00AB4DE9">
      <w:r>
        <w:separator/>
      </w:r>
    </w:p>
  </w:footnote>
  <w:footnote w:type="continuationSeparator" w:id="0">
    <w:p w:rsidR="00C446A9" w:rsidRDefault="00C446A9" w:rsidP="00AB4DE9">
      <w:r>
        <w:continuationSeparator/>
      </w:r>
    </w:p>
  </w:footnote>
  <w:footnote w:id="1">
    <w:p w:rsidR="00AB4DE9" w:rsidRDefault="00AB4DE9" w:rsidP="00AB4DE9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D5294"/>
    <w:multiLevelType w:val="hybridMultilevel"/>
    <w:tmpl w:val="C024C68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C15CA"/>
    <w:multiLevelType w:val="hybridMultilevel"/>
    <w:tmpl w:val="4F8E6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93"/>
    <w:rsid w:val="00053A2F"/>
    <w:rsid w:val="00220693"/>
    <w:rsid w:val="004C1CA7"/>
    <w:rsid w:val="00A65F43"/>
    <w:rsid w:val="00AB4DE9"/>
    <w:rsid w:val="00B43FBF"/>
    <w:rsid w:val="00C446A9"/>
    <w:rsid w:val="00E1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2D733-FAA6-454E-8B8D-2AD576B8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DE9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rsid w:val="00AB4DE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AB4DE9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B4DE9"/>
    <w:rPr>
      <w:rFonts w:ascii="Times New Roman" w:eastAsia="Times New Roman" w:hAnsi="Times New Roman" w:cs="Arial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rsid w:val="00AB4DE9"/>
    <w:rPr>
      <w:color w:val="0000FF"/>
      <w:u w:val="single"/>
    </w:rPr>
  </w:style>
  <w:style w:type="paragraph" w:styleId="Paragraphedeliste">
    <w:name w:val="List Paragraph"/>
    <w:aliases w:val="Premier,Bullets,References,Paragraphe de liste1,Liste 1,List Paragraph nowy,Numbered List Paragraph,List Paragraph (numbered (a)),Medium Grid 1 - Accent 21,Paragraphe de liste2,Tableau Adere"/>
    <w:basedOn w:val="Normal"/>
    <w:link w:val="ParagraphedelisteCar"/>
    <w:uiPriority w:val="34"/>
    <w:qFormat/>
    <w:rsid w:val="00AB4DE9"/>
    <w:pPr>
      <w:ind w:left="708"/>
    </w:pPr>
  </w:style>
  <w:style w:type="character" w:customStyle="1" w:styleId="ParagraphedelisteCar">
    <w:name w:val="Paragraphe de liste Car"/>
    <w:aliases w:val="Premier Car,Bullets Car,References Car,Paragraphe de liste1 Car,Liste 1 Car,List Paragraph nowy Car,Numbered List Paragraph Car,List Paragraph (numbered (a)) Car,Medium Grid 1 - Accent 21 Car,Paragraphe de liste2 Car"/>
    <w:link w:val="Paragraphedeliste"/>
    <w:uiPriority w:val="34"/>
    <w:rsid w:val="00AB4DE9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rkayes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kayes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conseilregional</dc:creator>
  <cp:keywords/>
  <dc:description/>
  <cp:lastModifiedBy>conseilregional</cp:lastModifiedBy>
  <cp:revision>4</cp:revision>
  <dcterms:created xsi:type="dcterms:W3CDTF">2022-10-13T17:58:00Z</dcterms:created>
  <dcterms:modified xsi:type="dcterms:W3CDTF">2022-10-13T18:26:00Z</dcterms:modified>
</cp:coreProperties>
</file>