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C0" w:rsidRDefault="00412DC0" w:rsidP="00412DC0">
      <w:pPr>
        <w:jc w:val="center"/>
        <w:rPr>
          <w:b/>
          <w:sz w:val="32"/>
          <w:szCs w:val="32"/>
        </w:rPr>
      </w:pPr>
      <w:r>
        <w:rPr>
          <w:b/>
          <w:sz w:val="32"/>
          <w:szCs w:val="32"/>
        </w:rPr>
        <w:t>Avis d’Appel d’Offres Ouvert – Cas sans pré qualification</w:t>
      </w:r>
    </w:p>
    <w:p w:rsidR="00412DC0" w:rsidRDefault="00412DC0" w:rsidP="00412DC0">
      <w:pPr>
        <w:pStyle w:val="Notedebasdepage"/>
        <w:tabs>
          <w:tab w:val="left" w:pos="720"/>
        </w:tabs>
        <w:jc w:val="center"/>
      </w:pPr>
    </w:p>
    <w:p w:rsidR="00412DC0" w:rsidRDefault="00412DC0" w:rsidP="00412DC0">
      <w:pPr>
        <w:jc w:val="center"/>
        <w:rPr>
          <w:b/>
          <w:sz w:val="32"/>
          <w:szCs w:val="32"/>
        </w:rPr>
      </w:pPr>
      <w:r>
        <w:rPr>
          <w:b/>
          <w:sz w:val="32"/>
          <w:szCs w:val="32"/>
        </w:rPr>
        <w:t>Avis d’Appel d’Offres Ouvert (AAOO)</w:t>
      </w:r>
    </w:p>
    <w:p w:rsidR="00412DC0" w:rsidRPr="009B040F" w:rsidRDefault="00412DC0" w:rsidP="00412DC0">
      <w:pPr>
        <w:jc w:val="center"/>
        <w:rPr>
          <w:rFonts w:cs="Times New Roman"/>
          <w:b/>
          <w:bCs/>
          <w:i/>
          <w:iCs/>
          <w:color w:val="FF0000"/>
          <w:u w:val="single"/>
        </w:rPr>
      </w:pPr>
      <w:r>
        <w:rPr>
          <w:rFonts w:cs="Times New Roman"/>
          <w:b/>
          <w:bCs/>
          <w:iCs/>
          <w:color w:val="FF0000"/>
          <w:sz w:val="32"/>
          <w:szCs w:val="32"/>
          <w:u w:val="single"/>
        </w:rPr>
        <w:t>N°010/GR-SIK/2022</w:t>
      </w:r>
    </w:p>
    <w:p w:rsidR="00412DC0" w:rsidRDefault="00412DC0" w:rsidP="00412DC0">
      <w:pPr>
        <w:jc w:val="center"/>
        <w:rPr>
          <w:b/>
          <w:bCs/>
          <w:i/>
          <w:iCs/>
        </w:rPr>
      </w:pPr>
    </w:p>
    <w:p w:rsidR="00412DC0" w:rsidRPr="002D41DD" w:rsidRDefault="00412DC0" w:rsidP="00412DC0">
      <w:pPr>
        <w:jc w:val="center"/>
        <w:rPr>
          <w:rFonts w:cs="Times New Roman"/>
          <w:b/>
          <w:bCs/>
          <w:iCs/>
          <w:color w:val="FF0000"/>
          <w:sz w:val="36"/>
          <w:szCs w:val="36"/>
        </w:rPr>
      </w:pPr>
      <w:r w:rsidRPr="002D41DD">
        <w:rPr>
          <w:rFonts w:cs="Times New Roman"/>
          <w:b/>
          <w:bCs/>
          <w:iCs/>
          <w:color w:val="FF0000"/>
          <w:sz w:val="36"/>
          <w:szCs w:val="36"/>
        </w:rPr>
        <w:t xml:space="preserve"> GOUVERN</w:t>
      </w:r>
      <w:r>
        <w:rPr>
          <w:rFonts w:cs="Times New Roman"/>
          <w:b/>
          <w:bCs/>
          <w:iCs/>
          <w:color w:val="FF0000"/>
          <w:sz w:val="36"/>
          <w:szCs w:val="36"/>
        </w:rPr>
        <w:t>ORAT</w:t>
      </w:r>
      <w:r w:rsidRPr="002D41DD">
        <w:rPr>
          <w:rFonts w:cs="Times New Roman"/>
          <w:b/>
          <w:bCs/>
          <w:iCs/>
          <w:color w:val="FF0000"/>
          <w:sz w:val="36"/>
          <w:szCs w:val="36"/>
        </w:rPr>
        <w:t xml:space="preserve"> DE LA REGION DE SIKASSO</w:t>
      </w:r>
    </w:p>
    <w:p w:rsidR="00412DC0" w:rsidRDefault="00412DC0" w:rsidP="00412DC0">
      <w:pPr>
        <w:jc w:val="center"/>
        <w:rPr>
          <w:b/>
          <w:bCs/>
          <w:i/>
          <w:iCs/>
        </w:rPr>
      </w:pPr>
    </w:p>
    <w:p w:rsidR="00412DC0" w:rsidRDefault="00412DC0" w:rsidP="00412DC0">
      <w:pPr>
        <w:numPr>
          <w:ilvl w:val="0"/>
          <w:numId w:val="2"/>
        </w:numPr>
        <w:suppressAutoHyphens w:val="0"/>
        <w:overflowPunct/>
        <w:autoSpaceDE/>
        <w:adjustRightInd/>
        <w:spacing w:after="200"/>
        <w:rPr>
          <w:iCs/>
        </w:rPr>
      </w:pPr>
      <w:r>
        <w:t xml:space="preserve">Cet Avis d’appel d’offres fait suite à l’Avis Général de Passation des Marchés (Éventuellement) paru dans </w:t>
      </w:r>
      <w:r>
        <w:rPr>
          <w:i/>
          <w:iCs/>
        </w:rPr>
        <w:t>[Insérer le nom de la publication]</w:t>
      </w:r>
      <w:r>
        <w:t xml:space="preserve"> du </w:t>
      </w:r>
      <w:r>
        <w:rPr>
          <w:i/>
          <w:iCs/>
        </w:rPr>
        <w:t>[Insérer la date</w:t>
      </w:r>
      <w:r>
        <w:rPr>
          <w:rStyle w:val="Appelnotedebasdep"/>
          <w:i/>
          <w:iCs/>
        </w:rPr>
        <w:footnoteReference w:id="1"/>
      </w:r>
      <w:r>
        <w:rPr>
          <w:i/>
          <w:iCs/>
        </w:rPr>
        <w:t>]</w:t>
      </w:r>
      <w:r>
        <w:rPr>
          <w:iCs/>
        </w:rPr>
        <w:t>.</w:t>
      </w:r>
    </w:p>
    <w:p w:rsidR="00412DC0" w:rsidRPr="00BB4062" w:rsidRDefault="00412DC0" w:rsidP="00412DC0">
      <w:pPr>
        <w:numPr>
          <w:ilvl w:val="0"/>
          <w:numId w:val="2"/>
        </w:numPr>
        <w:suppressAutoHyphens w:val="0"/>
        <w:overflowPunct/>
        <w:autoSpaceDE/>
        <w:adjustRightInd/>
        <w:spacing w:after="200"/>
        <w:rPr>
          <w:i/>
          <w:iCs/>
        </w:rPr>
      </w:pPr>
      <w:r w:rsidRPr="00EC1073">
        <w:rPr>
          <w:b/>
          <w:bCs/>
          <w:iCs/>
          <w:color w:val="FF0000"/>
        </w:rPr>
        <w:t>La Région de Sikasso</w:t>
      </w:r>
      <w:r w:rsidRPr="00BB4062">
        <w:rPr>
          <w:i/>
          <w:iCs/>
        </w:rPr>
        <w:t xml:space="preserve"> a obtenu </w:t>
      </w:r>
      <w:r>
        <w:t>des fonds</w:t>
      </w:r>
      <w:r w:rsidRPr="00BB4062">
        <w:rPr>
          <w:i/>
        </w:rPr>
        <w:t xml:space="preserve"> du </w:t>
      </w:r>
      <w:r w:rsidRPr="00BB4062">
        <w:rPr>
          <w:b/>
          <w:color w:val="FF0000"/>
        </w:rPr>
        <w:t>Budget National</w:t>
      </w:r>
      <w:r>
        <w:t xml:space="preserve">, </w:t>
      </w:r>
      <w:r w:rsidRPr="006A4C8C">
        <w:rPr>
          <w:b/>
          <w:color w:val="FF0000"/>
        </w:rPr>
        <w:t xml:space="preserve">Exercice </w:t>
      </w:r>
      <w:r>
        <w:rPr>
          <w:b/>
          <w:color w:val="FF0000"/>
        </w:rPr>
        <w:t>2022</w:t>
      </w:r>
      <w:r>
        <w:t xml:space="preserve"> afin de financer</w:t>
      </w:r>
      <w:r w:rsidRPr="00BB4062">
        <w:rPr>
          <w:i/>
          <w:iCs/>
        </w:rPr>
        <w:t xml:space="preserve"> </w:t>
      </w:r>
      <w:r>
        <w:rPr>
          <w:b/>
          <w:color w:val="FF0000"/>
        </w:rPr>
        <w:t>les travaux de réhabilitation de certains</w:t>
      </w:r>
      <w:r w:rsidRPr="00E419E7">
        <w:rPr>
          <w:rFonts w:cs="Times New Roman"/>
          <w:b/>
          <w:color w:val="FF0000"/>
        </w:rPr>
        <w:t xml:space="preserve"> bâtiments administratifs de la Région de Sikasso </w:t>
      </w:r>
      <w:r>
        <w:rPr>
          <w:rFonts w:cs="Times New Roman"/>
          <w:b/>
          <w:color w:val="FF0000"/>
        </w:rPr>
        <w:t>en douze lots</w:t>
      </w:r>
      <w:r w:rsidRPr="00BB4062">
        <w:rPr>
          <w:i/>
          <w:iCs/>
        </w:rPr>
        <w:t>,</w:t>
      </w:r>
      <w:r>
        <w:t xml:space="preserve"> et à l’intention d’utiliser une partie de ces fonds pour effectuer des paiements au titre du Marché.</w:t>
      </w:r>
    </w:p>
    <w:p w:rsidR="00412DC0" w:rsidRPr="00EC3779" w:rsidRDefault="00412DC0" w:rsidP="00412DC0">
      <w:pPr>
        <w:numPr>
          <w:ilvl w:val="0"/>
          <w:numId w:val="2"/>
        </w:numPr>
        <w:suppressAutoHyphens w:val="0"/>
        <w:overflowPunct/>
        <w:autoSpaceDE/>
        <w:adjustRightInd/>
        <w:spacing w:after="200"/>
      </w:pPr>
      <w:r>
        <w:t xml:space="preserve">Le </w:t>
      </w:r>
      <w:r w:rsidRPr="008A5C0C">
        <w:rPr>
          <w:rFonts w:cs="Times New Roman"/>
          <w:b/>
          <w:bCs/>
          <w:iCs/>
          <w:color w:val="FF0000"/>
        </w:rPr>
        <w:t>Gouverneur de la Région de Sikasso</w:t>
      </w:r>
      <w:r>
        <w:t xml:space="preserve"> sollicite des offres fermées de la part de candidats éligibles et répondant aux qualifications requises pour réaliser les travaux suivants : </w:t>
      </w:r>
      <w:r w:rsidRPr="008A5C0C">
        <w:rPr>
          <w:rFonts w:cs="Times New Roman"/>
          <w:b/>
          <w:iCs/>
          <w:color w:val="FF0000"/>
        </w:rPr>
        <w:t xml:space="preserve">pour </w:t>
      </w:r>
      <w:r>
        <w:rPr>
          <w:b/>
          <w:color w:val="FF0000"/>
        </w:rPr>
        <w:t>les travaux de réhabilitation de certains</w:t>
      </w:r>
      <w:r w:rsidRPr="00E419E7">
        <w:rPr>
          <w:rFonts w:cs="Times New Roman"/>
          <w:b/>
          <w:color w:val="FF0000"/>
        </w:rPr>
        <w:t xml:space="preserve"> bâtiments administratifs de la Région de Sikasso </w:t>
      </w:r>
      <w:r>
        <w:rPr>
          <w:rFonts w:cs="Times New Roman"/>
          <w:b/>
          <w:color w:val="FF0000"/>
        </w:rPr>
        <w:t>en douze lots</w:t>
      </w:r>
      <w:r w:rsidRPr="008A5C0C">
        <w:rPr>
          <w:rFonts w:cs="Times New Roman"/>
          <w:b/>
          <w:iCs/>
          <w:color w:val="FF0000"/>
        </w:rPr>
        <w:t>.</w:t>
      </w:r>
    </w:p>
    <w:p w:rsidR="00412DC0" w:rsidRPr="00261963" w:rsidRDefault="00412DC0" w:rsidP="00412DC0">
      <w:pPr>
        <w:pStyle w:val="Paragraphedeliste"/>
        <w:spacing w:line="360" w:lineRule="auto"/>
        <w:ind w:left="735"/>
        <w:rPr>
          <w:color w:val="FF0000"/>
        </w:rPr>
      </w:pPr>
      <w:r w:rsidRPr="00261963">
        <w:rPr>
          <w:color w:val="FF0000"/>
        </w:rPr>
        <w:t>Lot1:</w:t>
      </w:r>
      <w:r w:rsidRPr="00261963">
        <w:rPr>
          <w:color w:val="FF0000"/>
        </w:rPr>
        <w:tab/>
        <w:t>Travaux de réhabilitation des locaux de la Direction Régionale de la Promotion de la Femme, de l'Enfant et de la Famille de Sikasso</w:t>
      </w:r>
    </w:p>
    <w:p w:rsidR="00412DC0" w:rsidRPr="00261963" w:rsidRDefault="00412DC0" w:rsidP="00412DC0">
      <w:pPr>
        <w:pStyle w:val="Paragraphedeliste"/>
        <w:spacing w:line="360" w:lineRule="auto"/>
        <w:ind w:left="735"/>
        <w:rPr>
          <w:color w:val="FF0000"/>
        </w:rPr>
      </w:pPr>
      <w:r w:rsidRPr="00261963">
        <w:rPr>
          <w:color w:val="FF0000"/>
        </w:rPr>
        <w:t>Lot2:</w:t>
      </w:r>
      <w:r w:rsidRPr="00261963">
        <w:rPr>
          <w:color w:val="FF0000"/>
        </w:rPr>
        <w:tab/>
        <w:t>Travaux de réhabilitation du bâtiment des archives et d'aménagement des alentours de la salle de conférence et du réfectoire du Gouvernorat de Sikasso</w:t>
      </w:r>
    </w:p>
    <w:p w:rsidR="00412DC0" w:rsidRPr="00261963" w:rsidRDefault="00412DC0" w:rsidP="00412DC0">
      <w:pPr>
        <w:pStyle w:val="Paragraphedeliste"/>
        <w:spacing w:line="360" w:lineRule="auto"/>
        <w:ind w:left="735"/>
        <w:rPr>
          <w:color w:val="FF0000"/>
        </w:rPr>
      </w:pPr>
      <w:r w:rsidRPr="00261963">
        <w:rPr>
          <w:color w:val="FF0000"/>
        </w:rPr>
        <w:t>Lot3:</w:t>
      </w:r>
      <w:r w:rsidRPr="00261963">
        <w:rPr>
          <w:color w:val="FF0000"/>
        </w:rPr>
        <w:tab/>
      </w:r>
      <w:r>
        <w:rPr>
          <w:color w:val="FF0000"/>
        </w:rPr>
        <w:t>Travaux de raccordement en électricité (EDM) et réalisation de l’adduction d’eau potable (AEP) de la Direction Régionale de la Production Industrielle et Animale de Sikasso</w:t>
      </w:r>
    </w:p>
    <w:p w:rsidR="00412DC0" w:rsidRPr="00261963" w:rsidRDefault="00412DC0" w:rsidP="00412DC0">
      <w:pPr>
        <w:pStyle w:val="Paragraphedeliste"/>
        <w:spacing w:line="360" w:lineRule="auto"/>
        <w:ind w:left="735"/>
        <w:rPr>
          <w:color w:val="FF0000"/>
        </w:rPr>
      </w:pPr>
      <w:r w:rsidRPr="00261963">
        <w:rPr>
          <w:color w:val="FF0000"/>
        </w:rPr>
        <w:t>Lot4:</w:t>
      </w:r>
      <w:r w:rsidRPr="00261963">
        <w:rPr>
          <w:color w:val="FF0000"/>
        </w:rPr>
        <w:tab/>
        <w:t>Travaux de réhabilitation des bureaux du service local de l'Urbanisme et de l'Habitat de Bougouni</w:t>
      </w:r>
    </w:p>
    <w:p w:rsidR="00412DC0" w:rsidRPr="00261963" w:rsidRDefault="00412DC0" w:rsidP="00412DC0">
      <w:pPr>
        <w:pStyle w:val="Paragraphedeliste"/>
        <w:spacing w:line="360" w:lineRule="auto"/>
        <w:ind w:left="735"/>
        <w:rPr>
          <w:color w:val="FF0000"/>
        </w:rPr>
      </w:pPr>
      <w:r w:rsidRPr="00261963">
        <w:rPr>
          <w:color w:val="FF0000"/>
        </w:rPr>
        <w:t>Lot5:</w:t>
      </w:r>
      <w:r w:rsidRPr="00261963">
        <w:rPr>
          <w:color w:val="FF0000"/>
        </w:rPr>
        <w:tab/>
        <w:t>Travaux de raccordement HTA/BT de 100 KVA type H 61 au profit  la Direction Régionale de l'Emploi et de la Formation Professionnelle de Sikasso</w:t>
      </w:r>
    </w:p>
    <w:p w:rsidR="00412DC0" w:rsidRPr="00261963" w:rsidRDefault="00412DC0" w:rsidP="00412DC0">
      <w:pPr>
        <w:pStyle w:val="Paragraphedeliste"/>
        <w:spacing w:line="360" w:lineRule="auto"/>
        <w:ind w:left="735"/>
        <w:rPr>
          <w:color w:val="FF0000"/>
        </w:rPr>
      </w:pPr>
      <w:r w:rsidRPr="00261963">
        <w:rPr>
          <w:color w:val="FF0000"/>
        </w:rPr>
        <w:t>Lot6:</w:t>
      </w:r>
      <w:r w:rsidRPr="00261963">
        <w:rPr>
          <w:color w:val="FF0000"/>
        </w:rPr>
        <w:tab/>
        <w:t>Travaux supplémentaires de réhabilitation des bureaux de la Subdivision des Transports Terrestre et Fluvial de Bougouni</w:t>
      </w:r>
    </w:p>
    <w:p w:rsidR="00412DC0" w:rsidRPr="00261963" w:rsidRDefault="00412DC0" w:rsidP="00412DC0">
      <w:pPr>
        <w:pStyle w:val="Paragraphedeliste"/>
        <w:spacing w:line="360" w:lineRule="auto"/>
        <w:ind w:left="735"/>
        <w:rPr>
          <w:color w:val="FF0000"/>
        </w:rPr>
      </w:pPr>
      <w:r w:rsidRPr="00261963">
        <w:rPr>
          <w:color w:val="FF0000"/>
        </w:rPr>
        <w:t>Lot7:</w:t>
      </w:r>
      <w:r w:rsidRPr="00261963">
        <w:rPr>
          <w:color w:val="FF0000"/>
        </w:rPr>
        <w:tab/>
        <w:t>Travaux de réhabilitation des bâtiments de la résidence du Préfet de Sikasso</w:t>
      </w:r>
    </w:p>
    <w:p w:rsidR="00412DC0" w:rsidRPr="00261963" w:rsidRDefault="00412DC0" w:rsidP="00412DC0">
      <w:pPr>
        <w:pStyle w:val="Paragraphedeliste"/>
        <w:spacing w:line="360" w:lineRule="auto"/>
        <w:ind w:left="735"/>
        <w:rPr>
          <w:color w:val="FF0000"/>
        </w:rPr>
      </w:pPr>
      <w:r w:rsidRPr="00261963">
        <w:rPr>
          <w:color w:val="FF0000"/>
        </w:rPr>
        <w:t>Lot8:</w:t>
      </w:r>
      <w:r w:rsidRPr="00261963">
        <w:rPr>
          <w:color w:val="FF0000"/>
        </w:rPr>
        <w:tab/>
      </w:r>
      <w:r>
        <w:rPr>
          <w:color w:val="FF0000"/>
        </w:rPr>
        <w:t>Equipement de la salle des archives de la Direction Régionale du Budget de Sikasso</w:t>
      </w:r>
    </w:p>
    <w:p w:rsidR="00412DC0" w:rsidRPr="00261963" w:rsidRDefault="00412DC0" w:rsidP="00412DC0">
      <w:pPr>
        <w:pStyle w:val="Paragraphedeliste"/>
        <w:spacing w:line="360" w:lineRule="auto"/>
        <w:ind w:left="735"/>
        <w:rPr>
          <w:color w:val="FF0000"/>
        </w:rPr>
      </w:pPr>
      <w:r w:rsidRPr="00261963">
        <w:rPr>
          <w:color w:val="FF0000"/>
        </w:rPr>
        <w:t>Lot9:</w:t>
      </w:r>
      <w:r w:rsidRPr="00261963">
        <w:rPr>
          <w:color w:val="FF0000"/>
        </w:rPr>
        <w:tab/>
        <w:t>Equipement du logement d'astreint du Service Régional du Trésor de Sikasso</w:t>
      </w:r>
    </w:p>
    <w:p w:rsidR="00412DC0" w:rsidRPr="00261963" w:rsidRDefault="00412DC0" w:rsidP="00412DC0">
      <w:pPr>
        <w:pStyle w:val="Paragraphedeliste"/>
        <w:spacing w:line="360" w:lineRule="auto"/>
        <w:ind w:left="735"/>
        <w:rPr>
          <w:color w:val="FF0000"/>
        </w:rPr>
      </w:pPr>
      <w:r w:rsidRPr="00261963">
        <w:rPr>
          <w:color w:val="FF0000"/>
        </w:rPr>
        <w:lastRenderedPageBreak/>
        <w:t>Lot10:</w:t>
      </w:r>
      <w:r w:rsidRPr="00261963">
        <w:rPr>
          <w:color w:val="FF0000"/>
        </w:rPr>
        <w:tab/>
        <w:t xml:space="preserve">Travaux de rénovation de la couverture en T.O.G du logement du Préfet-Adjoint de </w:t>
      </w:r>
      <w:proofErr w:type="spellStart"/>
      <w:r w:rsidRPr="00261963">
        <w:rPr>
          <w:color w:val="FF0000"/>
        </w:rPr>
        <w:t>Yanfolila</w:t>
      </w:r>
      <w:proofErr w:type="spellEnd"/>
    </w:p>
    <w:p w:rsidR="00412DC0" w:rsidRPr="00261963" w:rsidRDefault="00412DC0" w:rsidP="00412DC0">
      <w:pPr>
        <w:pStyle w:val="Paragraphedeliste"/>
        <w:spacing w:line="360" w:lineRule="auto"/>
        <w:ind w:left="735"/>
        <w:rPr>
          <w:color w:val="FF0000"/>
        </w:rPr>
      </w:pPr>
      <w:r w:rsidRPr="00261963">
        <w:rPr>
          <w:color w:val="FF0000"/>
        </w:rPr>
        <w:t>Lot11:</w:t>
      </w:r>
      <w:r w:rsidRPr="00261963">
        <w:rPr>
          <w:color w:val="FF0000"/>
        </w:rPr>
        <w:tab/>
        <w:t xml:space="preserve">Travaux de raccordement au réseau AMADER du Bâtiment administratif abritant quatre services locaux de </w:t>
      </w:r>
      <w:proofErr w:type="spellStart"/>
      <w:r w:rsidRPr="00261963">
        <w:rPr>
          <w:color w:val="FF0000"/>
        </w:rPr>
        <w:t>Kolondièba</w:t>
      </w:r>
      <w:proofErr w:type="spellEnd"/>
    </w:p>
    <w:p w:rsidR="00412DC0" w:rsidRPr="00261963" w:rsidRDefault="00412DC0" w:rsidP="00412DC0">
      <w:pPr>
        <w:pStyle w:val="Paragraphedeliste"/>
        <w:spacing w:line="360" w:lineRule="auto"/>
        <w:ind w:left="735"/>
        <w:rPr>
          <w:color w:val="FF0000"/>
        </w:rPr>
      </w:pPr>
      <w:r w:rsidRPr="00261963">
        <w:rPr>
          <w:color w:val="FF0000"/>
        </w:rPr>
        <w:t>Lot12:</w:t>
      </w:r>
      <w:r w:rsidRPr="00261963">
        <w:rPr>
          <w:color w:val="FF0000"/>
        </w:rPr>
        <w:tab/>
        <w:t>Travaux de réalisation d'un Hangar au compte de la Direction Régionale du Marchés Publics et DSP de Sikasso</w:t>
      </w:r>
    </w:p>
    <w:p w:rsidR="00412DC0" w:rsidRPr="004E0EA7" w:rsidRDefault="00412DC0" w:rsidP="00412DC0">
      <w:pPr>
        <w:suppressAutoHyphens w:val="0"/>
        <w:overflowPunct/>
        <w:autoSpaceDE/>
        <w:adjustRightInd/>
        <w:spacing w:after="200"/>
        <w:ind w:left="720"/>
        <w:rPr>
          <w:rFonts w:cs="Times New Roman"/>
          <w:b/>
          <w:bCs/>
          <w:i/>
          <w:iCs/>
        </w:rPr>
      </w:pPr>
      <w:r w:rsidRPr="00F67349">
        <w:rPr>
          <w:rFonts w:cs="Times New Roman"/>
          <w:b/>
          <w:bCs/>
          <w:i/>
          <w:iCs/>
        </w:rPr>
        <w:t xml:space="preserve">NB : Un même soumissionnaire peut postuler pour </w:t>
      </w:r>
      <w:r>
        <w:rPr>
          <w:rFonts w:cs="Times New Roman"/>
          <w:b/>
          <w:bCs/>
          <w:i/>
          <w:iCs/>
        </w:rPr>
        <w:t>un ou l’ensemble des lots mais l’</w:t>
      </w:r>
      <w:r w:rsidRPr="00F67349">
        <w:rPr>
          <w:rFonts w:cs="Times New Roman"/>
          <w:b/>
          <w:bCs/>
          <w:i/>
          <w:iCs/>
        </w:rPr>
        <w:t>attribut</w:t>
      </w:r>
      <w:r>
        <w:rPr>
          <w:rFonts w:cs="Times New Roman"/>
          <w:b/>
          <w:bCs/>
          <w:i/>
          <w:iCs/>
        </w:rPr>
        <w:t>ion des lots se fera sur la base de la combinaison la plus avantageuse pour l’Autorité Contractante</w:t>
      </w:r>
      <w:r w:rsidRPr="00F67349">
        <w:rPr>
          <w:rFonts w:cs="Times New Roman"/>
          <w:b/>
          <w:bCs/>
          <w:i/>
          <w:iCs/>
        </w:rPr>
        <w:t>.</w:t>
      </w:r>
    </w:p>
    <w:p w:rsidR="00412DC0" w:rsidRDefault="00412DC0" w:rsidP="00412DC0">
      <w:pPr>
        <w:numPr>
          <w:ilvl w:val="0"/>
          <w:numId w:val="2"/>
        </w:numPr>
        <w:suppressAutoHyphens w:val="0"/>
        <w:overflowPunct/>
        <w:autoSpaceDE/>
        <w:adjustRightInd/>
        <w:spacing w:after="200"/>
      </w:pPr>
      <w:r>
        <w:t>La passation du Marché sera conduite par Appel d’offres ouvert tel que défini dans le Code des Marchés publics à l’article 50</w:t>
      </w:r>
      <w:r w:rsidRPr="001C6C39">
        <w:rPr>
          <w:b/>
          <w:i/>
          <w:iCs/>
        </w:rPr>
        <w:t>,</w:t>
      </w:r>
      <w:r>
        <w:t xml:space="preserve"> et ouvert à tous les candidats éligibles. </w:t>
      </w:r>
    </w:p>
    <w:p w:rsidR="00412DC0" w:rsidRPr="00B26CBF" w:rsidRDefault="00412DC0" w:rsidP="00412DC0">
      <w:pPr>
        <w:numPr>
          <w:ilvl w:val="0"/>
          <w:numId w:val="2"/>
        </w:numPr>
        <w:suppressAutoHyphens w:val="0"/>
        <w:overflowPunct/>
        <w:autoSpaceDE/>
        <w:adjustRightInd/>
        <w:spacing w:after="200"/>
        <w:rPr>
          <w:rFonts w:cs="Times New Roman"/>
        </w:rPr>
      </w:pPr>
      <w:r>
        <w:t xml:space="preserve">Les candidats intéressés peuvent obtenir des informations auprès de la </w:t>
      </w:r>
      <w:r w:rsidRPr="00FC249A">
        <w:rPr>
          <w:b/>
          <w:color w:val="FF0000"/>
        </w:rPr>
        <w:t xml:space="preserve">DIRECTION </w:t>
      </w:r>
      <w:r>
        <w:rPr>
          <w:b/>
          <w:color w:val="FF0000"/>
        </w:rPr>
        <w:t>RE</w:t>
      </w:r>
      <w:r w:rsidRPr="00FC249A">
        <w:rPr>
          <w:b/>
          <w:color w:val="FF0000"/>
        </w:rPr>
        <w:t>GIONALE DU BUDGET DE SIKASSO</w:t>
      </w:r>
      <w:r>
        <w:t xml:space="preserve">, </w:t>
      </w:r>
      <w:proofErr w:type="spellStart"/>
      <w:r w:rsidRPr="00D143AF">
        <w:rPr>
          <w:rFonts w:cs="Times New Roman"/>
          <w:b/>
          <w:iCs/>
          <w:color w:val="FF0000"/>
        </w:rPr>
        <w:t>A</w:t>
      </w:r>
      <w:r>
        <w:rPr>
          <w:rFonts w:cs="Times New Roman"/>
          <w:b/>
          <w:iCs/>
          <w:color w:val="FF0000"/>
        </w:rPr>
        <w:t>dama</w:t>
      </w:r>
      <w:proofErr w:type="spellEnd"/>
      <w:r w:rsidRPr="00D143AF">
        <w:rPr>
          <w:rFonts w:cs="Times New Roman"/>
          <w:b/>
          <w:iCs/>
          <w:color w:val="FF0000"/>
        </w:rPr>
        <w:t xml:space="preserve"> SA</w:t>
      </w:r>
      <w:r>
        <w:rPr>
          <w:rFonts w:cs="Times New Roman"/>
          <w:b/>
          <w:iCs/>
          <w:color w:val="FF0000"/>
        </w:rPr>
        <w:t>CKO</w:t>
      </w:r>
      <w:r w:rsidRPr="00D143AF">
        <w:rPr>
          <w:rFonts w:cs="Times New Roman"/>
          <w:b/>
          <w:iCs/>
          <w:color w:val="FF0000"/>
        </w:rPr>
        <w:t xml:space="preserve"> Tél : </w:t>
      </w:r>
      <w:r>
        <w:rPr>
          <w:rFonts w:cs="Times New Roman"/>
          <w:b/>
          <w:iCs/>
          <w:color w:val="FF0000"/>
        </w:rPr>
        <w:t>66</w:t>
      </w:r>
      <w:r w:rsidRPr="00D143AF">
        <w:rPr>
          <w:rFonts w:cs="Times New Roman"/>
          <w:b/>
          <w:iCs/>
          <w:color w:val="FF0000"/>
        </w:rPr>
        <w:t xml:space="preserve"> </w:t>
      </w:r>
      <w:r>
        <w:rPr>
          <w:rFonts w:cs="Times New Roman"/>
          <w:b/>
          <w:iCs/>
          <w:color w:val="FF0000"/>
        </w:rPr>
        <w:t>85</w:t>
      </w:r>
      <w:r w:rsidRPr="00D143AF">
        <w:rPr>
          <w:rFonts w:cs="Times New Roman"/>
          <w:b/>
          <w:iCs/>
          <w:color w:val="FF0000"/>
        </w:rPr>
        <w:t xml:space="preserve"> 0</w:t>
      </w:r>
      <w:r>
        <w:rPr>
          <w:rFonts w:cs="Times New Roman"/>
          <w:b/>
          <w:iCs/>
          <w:color w:val="FF0000"/>
        </w:rPr>
        <w:t>7</w:t>
      </w:r>
      <w:r w:rsidRPr="00D143AF">
        <w:rPr>
          <w:rFonts w:cs="Times New Roman"/>
          <w:b/>
          <w:iCs/>
          <w:color w:val="FF0000"/>
        </w:rPr>
        <w:t xml:space="preserve"> </w:t>
      </w:r>
      <w:r>
        <w:rPr>
          <w:rFonts w:cs="Times New Roman"/>
          <w:b/>
          <w:iCs/>
          <w:color w:val="FF0000"/>
        </w:rPr>
        <w:t>4</w:t>
      </w:r>
      <w:r w:rsidRPr="00D143AF">
        <w:rPr>
          <w:rFonts w:cs="Times New Roman"/>
          <w:b/>
          <w:iCs/>
          <w:color w:val="FF0000"/>
        </w:rPr>
        <w:t>9</w:t>
      </w:r>
      <w:r>
        <w:t xml:space="preserve"> et prendre connaissance des documents d’Appel d’offres à l’adresse mentionnée ci-après </w:t>
      </w:r>
      <w:r w:rsidRPr="00D143AF">
        <w:rPr>
          <w:rFonts w:cs="Times New Roman"/>
          <w:b/>
          <w:iCs/>
          <w:color w:val="FF0000"/>
        </w:rPr>
        <w:t>Direction Régionale du Budget de Sikasso</w:t>
      </w:r>
      <w:r w:rsidRPr="00D143AF">
        <w:rPr>
          <w:rFonts w:cs="Times New Roman"/>
          <w:color w:val="FF0000"/>
        </w:rPr>
        <w:t xml:space="preserve"> de </w:t>
      </w:r>
      <w:r w:rsidRPr="00D143AF">
        <w:rPr>
          <w:rFonts w:cs="Times New Roman"/>
          <w:b/>
          <w:iCs/>
          <w:color w:val="FF0000"/>
        </w:rPr>
        <w:t>07 heures 30 à 16 heures 00</w:t>
      </w:r>
      <w:r w:rsidRPr="00D143AF">
        <w:rPr>
          <w:rFonts w:cs="Times New Roman"/>
          <w:i/>
          <w:iCs/>
        </w:rPr>
        <w:t xml:space="preserve"> </w:t>
      </w:r>
      <w:r w:rsidRPr="00D143AF">
        <w:rPr>
          <w:rFonts w:cs="Times New Roman"/>
          <w:iCs/>
        </w:rPr>
        <w:t>tous les jours ouvrables</w:t>
      </w:r>
      <w:r w:rsidRPr="00D143AF">
        <w:rPr>
          <w:rFonts w:cs="Times New Roman"/>
        </w:rPr>
        <w:t>.</w:t>
      </w:r>
    </w:p>
    <w:p w:rsidR="00412DC0" w:rsidRDefault="00412DC0" w:rsidP="00412DC0">
      <w:pPr>
        <w:numPr>
          <w:ilvl w:val="0"/>
          <w:numId w:val="2"/>
        </w:numPr>
        <w:suppressAutoHyphens w:val="0"/>
        <w:overflowPunct/>
        <w:autoSpaceDE/>
        <w:adjustRightInd/>
        <w:spacing w:after="200"/>
      </w:pPr>
      <w:r>
        <w:t>Les exigences en matière de qualifications sont :</w:t>
      </w:r>
    </w:p>
    <w:p w:rsidR="00412DC0" w:rsidRPr="00D25994" w:rsidRDefault="00412DC0" w:rsidP="00412DC0">
      <w:pPr>
        <w:pStyle w:val="Paragraphedeliste"/>
        <w:numPr>
          <w:ilvl w:val="0"/>
          <w:numId w:val="1"/>
        </w:numPr>
      </w:pPr>
      <w:r w:rsidRPr="00D25994">
        <w:t xml:space="preserve"> Soumission de bilans vérifiés pour  les années </w:t>
      </w:r>
      <w:r>
        <w:rPr>
          <w:b/>
          <w:color w:val="FF0000"/>
        </w:rPr>
        <w:t>2018-2019 et 2020</w:t>
      </w:r>
      <w:r>
        <w:rPr>
          <w:b/>
          <w:color w:val="FF0000"/>
          <w:lang w:val="fr-FR"/>
        </w:rPr>
        <w:t xml:space="preserve"> pour le lot1 et le lot2</w:t>
      </w:r>
      <w:r w:rsidRPr="00D25994">
        <w:t xml:space="preserve">; </w:t>
      </w:r>
    </w:p>
    <w:p w:rsidR="00412DC0" w:rsidRPr="00D25994" w:rsidRDefault="00412DC0" w:rsidP="00412DC0">
      <w:pPr>
        <w:pStyle w:val="Paragraphedeliste"/>
        <w:numPr>
          <w:ilvl w:val="0"/>
          <w:numId w:val="1"/>
        </w:numPr>
        <w:rPr>
          <w:b/>
          <w:color w:val="FF0000"/>
        </w:rPr>
      </w:pPr>
      <w:r w:rsidRPr="00D25994">
        <w:t xml:space="preserve">Avoir un minimum de chiffres d’affaires annuel moyen des activités de construction </w:t>
      </w:r>
      <w:r>
        <w:rPr>
          <w:lang w:val="fr-FR"/>
        </w:rPr>
        <w:t xml:space="preserve">ou de réhabilitation de bâtiments </w:t>
      </w:r>
      <w:r w:rsidRPr="00D25994">
        <w:t>de</w:t>
      </w:r>
      <w:r>
        <w:t> </w:t>
      </w:r>
      <w:r>
        <w:rPr>
          <w:lang w:val="fr-FR"/>
        </w:rPr>
        <w:t>:</w:t>
      </w:r>
      <w:r w:rsidRPr="00D25994">
        <w:t xml:space="preserve"> </w:t>
      </w:r>
      <w:r w:rsidRPr="008E5F37">
        <w:rPr>
          <w:b/>
          <w:color w:val="FF0000"/>
        </w:rPr>
        <w:t>30</w:t>
      </w:r>
      <w:r>
        <w:rPr>
          <w:b/>
          <w:color w:val="FF0000"/>
        </w:rPr>
        <w:t xml:space="preserve"> 000 000</w:t>
      </w:r>
      <w:r w:rsidRPr="00D25994">
        <w:rPr>
          <w:b/>
          <w:color w:val="FF0000"/>
        </w:rPr>
        <w:t xml:space="preserve"> F CFA</w:t>
      </w:r>
      <w:r>
        <w:rPr>
          <w:b/>
          <w:color w:val="FF0000"/>
          <w:lang w:val="fr-FR"/>
        </w:rPr>
        <w:t xml:space="preserve"> pour le lot1 et 25 000 000 F CFA pour le lot2,</w:t>
      </w:r>
      <w:r w:rsidRPr="00D76A3A">
        <w:rPr>
          <w:b/>
          <w:color w:val="FF0000"/>
          <w:lang w:val="fr-FR"/>
        </w:rPr>
        <w:t xml:space="preserve"> </w:t>
      </w:r>
      <w:r w:rsidRPr="00D25994">
        <w:t xml:space="preserve">au cours des </w:t>
      </w:r>
      <w:r w:rsidRPr="00D25994">
        <w:rPr>
          <w:b/>
          <w:color w:val="FF0000"/>
        </w:rPr>
        <w:t>trois (03)</w:t>
      </w:r>
      <w:r w:rsidRPr="00D25994">
        <w:t xml:space="preserve"> dernières années  </w:t>
      </w:r>
      <w:r w:rsidRPr="00D25994">
        <w:rPr>
          <w:b/>
          <w:color w:val="FF0000"/>
        </w:rPr>
        <w:t>(</w:t>
      </w:r>
      <w:r>
        <w:rPr>
          <w:b/>
          <w:color w:val="FF0000"/>
        </w:rPr>
        <w:t>2018-2019 et 202</w:t>
      </w:r>
      <w:r>
        <w:rPr>
          <w:b/>
          <w:color w:val="FF0000"/>
          <w:lang w:val="fr-FR"/>
        </w:rPr>
        <w:t>0</w:t>
      </w:r>
      <w:r w:rsidRPr="00D25994">
        <w:rPr>
          <w:b/>
          <w:color w:val="FF0000"/>
        </w:rPr>
        <w:t>)</w:t>
      </w:r>
    </w:p>
    <w:p w:rsidR="00412DC0" w:rsidRPr="005421EB" w:rsidRDefault="00412DC0" w:rsidP="00412DC0">
      <w:pPr>
        <w:pStyle w:val="Paragraphedeliste"/>
        <w:numPr>
          <w:ilvl w:val="0"/>
          <w:numId w:val="1"/>
        </w:numPr>
      </w:pPr>
      <w:r w:rsidRPr="00D25994">
        <w:t>Accès à des financements tels que des avoirs liquides, lignes de crédit, autres que l’avance de démarrage éventuelle, à hauteur de:</w:t>
      </w:r>
      <w:r>
        <w:t xml:space="preserve"> </w:t>
      </w:r>
      <w:r>
        <w:rPr>
          <w:b/>
          <w:color w:val="FF0000"/>
          <w:lang w:val="fr-FR"/>
        </w:rPr>
        <w:t>12</w:t>
      </w:r>
      <w:r w:rsidRPr="000560EF">
        <w:rPr>
          <w:b/>
          <w:color w:val="FF0000"/>
        </w:rPr>
        <w:t xml:space="preserve"> </w:t>
      </w:r>
      <w:r>
        <w:rPr>
          <w:b/>
          <w:color w:val="FF0000"/>
          <w:lang w:val="fr-FR"/>
        </w:rPr>
        <w:t>3</w:t>
      </w:r>
      <w:r w:rsidRPr="000560EF">
        <w:rPr>
          <w:b/>
          <w:color w:val="FF0000"/>
        </w:rPr>
        <w:t>00 000 F CFA</w:t>
      </w:r>
      <w:r>
        <w:rPr>
          <w:b/>
          <w:color w:val="FF0000"/>
          <w:lang w:val="fr-FR"/>
        </w:rPr>
        <w:t xml:space="preserve"> pour le lot1 et 8 400 000 F CFA pour le lot2</w:t>
      </w:r>
      <w:r w:rsidRPr="005421EB">
        <w:rPr>
          <w:b/>
          <w:color w:val="FF0000"/>
        </w:rPr>
        <w:t>.</w:t>
      </w:r>
    </w:p>
    <w:p w:rsidR="00412DC0" w:rsidRPr="006F215E" w:rsidRDefault="00412DC0" w:rsidP="00412DC0">
      <w:pPr>
        <w:pStyle w:val="Paragraphedeliste"/>
        <w:numPr>
          <w:ilvl w:val="0"/>
          <w:numId w:val="1"/>
        </w:numPr>
      </w:pPr>
      <w:r w:rsidRPr="006F215E">
        <w:t xml:space="preserve">Participation à titre d’entrepreneur, ou de sous-traitant dans au moins </w:t>
      </w:r>
      <w:r>
        <w:rPr>
          <w:b/>
          <w:color w:val="FF0000"/>
          <w:lang w:val="fr-FR"/>
        </w:rPr>
        <w:t>deux</w:t>
      </w:r>
      <w:r w:rsidRPr="006F215E">
        <w:rPr>
          <w:b/>
          <w:color w:val="FF0000"/>
        </w:rPr>
        <w:t xml:space="preserve"> (0</w:t>
      </w:r>
      <w:r>
        <w:rPr>
          <w:b/>
          <w:color w:val="FF0000"/>
          <w:lang w:val="fr-FR"/>
        </w:rPr>
        <w:t>2</w:t>
      </w:r>
      <w:r w:rsidRPr="006F215E">
        <w:rPr>
          <w:b/>
          <w:color w:val="FF0000"/>
        </w:rPr>
        <w:t xml:space="preserve">) </w:t>
      </w:r>
      <w:r w:rsidRPr="006F215E">
        <w:t xml:space="preserve">marchés </w:t>
      </w:r>
      <w:r>
        <w:rPr>
          <w:lang w:val="fr-FR"/>
        </w:rPr>
        <w:t xml:space="preserve">similaires </w:t>
      </w:r>
      <w:r w:rsidRPr="006F215E">
        <w:t xml:space="preserve">au cours des </w:t>
      </w:r>
      <w:r w:rsidRPr="006F215E">
        <w:rPr>
          <w:b/>
          <w:color w:val="FF0000"/>
        </w:rPr>
        <w:t>cinq (05)  [ 201</w:t>
      </w:r>
      <w:r>
        <w:rPr>
          <w:b/>
          <w:color w:val="FF0000"/>
          <w:lang w:val="fr-FR"/>
        </w:rPr>
        <w:t>7</w:t>
      </w:r>
      <w:r w:rsidRPr="006F215E">
        <w:rPr>
          <w:b/>
          <w:color w:val="FF0000"/>
        </w:rPr>
        <w:t xml:space="preserve"> à 20</w:t>
      </w:r>
      <w:r>
        <w:rPr>
          <w:b/>
          <w:color w:val="FF0000"/>
          <w:lang w:val="fr-FR"/>
        </w:rPr>
        <w:t>21</w:t>
      </w:r>
      <w:r w:rsidRPr="006F215E">
        <w:rPr>
          <w:b/>
          <w:color w:val="FF0000"/>
        </w:rPr>
        <w:t xml:space="preserve"> ] </w:t>
      </w:r>
      <w:r w:rsidRPr="006F215E">
        <w:t>dernière</w:t>
      </w:r>
      <w:r>
        <w:t>s années d’une valeur minimum</w:t>
      </w:r>
      <w:r w:rsidRPr="006F215E">
        <w:t xml:space="preserve"> de </w:t>
      </w:r>
      <w:r>
        <w:rPr>
          <w:b/>
          <w:color w:val="FF0000"/>
          <w:lang w:val="fr-FR"/>
        </w:rPr>
        <w:t>40 000 000 FCFA pour le lot1 et 25 000 000 FCFA pour le lot2</w:t>
      </w:r>
      <w:r w:rsidRPr="00DE7F8A">
        <w:rPr>
          <w:b/>
          <w:color w:val="FF0000"/>
          <w:lang w:val="fr-FR"/>
        </w:rPr>
        <w:t>;</w:t>
      </w:r>
    </w:p>
    <w:p w:rsidR="00412DC0" w:rsidRPr="001910E3" w:rsidRDefault="00412DC0" w:rsidP="00412DC0">
      <w:pPr>
        <w:pStyle w:val="Paragraphedeliste"/>
        <w:numPr>
          <w:ilvl w:val="0"/>
          <w:numId w:val="1"/>
        </w:numPr>
      </w:pPr>
      <w:r>
        <w:rPr>
          <w:lang w:val="fr-FR"/>
        </w:rPr>
        <w:t>deux</w:t>
      </w:r>
      <w:r w:rsidRPr="006F215E">
        <w:t xml:space="preserve"> expérience</w:t>
      </w:r>
      <w:r>
        <w:rPr>
          <w:lang w:val="fr-FR"/>
        </w:rPr>
        <w:t>s</w:t>
      </w:r>
      <w:r w:rsidRPr="006F215E">
        <w:t xml:space="preserve"> minimale</w:t>
      </w:r>
      <w:r>
        <w:rPr>
          <w:lang w:val="fr-FR"/>
        </w:rPr>
        <w:t>s</w:t>
      </w:r>
      <w:r w:rsidRPr="006F215E">
        <w:t xml:space="preserve"> de construction dans les principales activités suivantes : </w:t>
      </w:r>
      <w:r>
        <w:rPr>
          <w:b/>
          <w:color w:val="FF0000"/>
        </w:rPr>
        <w:t xml:space="preserve">travaux de construction </w:t>
      </w:r>
      <w:r>
        <w:rPr>
          <w:b/>
          <w:color w:val="FF0000"/>
          <w:lang w:val="fr-FR"/>
        </w:rPr>
        <w:t xml:space="preserve">ou de réhabilitation </w:t>
      </w:r>
      <w:r>
        <w:rPr>
          <w:b/>
          <w:color w:val="FF0000"/>
        </w:rPr>
        <w:t>de bâtiments</w:t>
      </w:r>
      <w:r w:rsidRPr="006F215E">
        <w:rPr>
          <w:b/>
          <w:color w:val="FF0000"/>
        </w:rPr>
        <w:t>.</w:t>
      </w:r>
    </w:p>
    <w:p w:rsidR="00412DC0" w:rsidRPr="000C15AC" w:rsidRDefault="00412DC0" w:rsidP="00412DC0">
      <w:pPr>
        <w:pStyle w:val="Corpsdetexte"/>
        <w:numPr>
          <w:ilvl w:val="0"/>
          <w:numId w:val="1"/>
        </w:numPr>
        <w:suppressAutoHyphens/>
        <w:overflowPunct/>
        <w:autoSpaceDE/>
        <w:adjustRightInd/>
        <w:rPr>
          <w:iCs/>
        </w:rPr>
      </w:pPr>
      <w:r w:rsidRPr="00412153">
        <w:rPr>
          <w:lang w:val="x-none"/>
        </w:rPr>
        <w:t>Les entreprises nouvellement créées et dont la date d’établissement du premier bilan n’est pas arrivée à la date de dépôt des offres sont dispensées de la présentation des états financiers et de la preuve des expériences similaires. Toutes fois, pour l’appréciation des expériences, la candidature de ces entreprises doit être examinée au regard des capacités professionnelles et techniques, notamment, par le biais des expériences et références obtenues par leurs dirigeants ou leurs collaborateurs. Afin de permettre d’apprécier leurs capacités financières, ces entreprises nouvellement créées doivent fournir les déclarations des banques ou organismes financiers habilités, attestant de la disponibilité de fonds ou un engagement bancaire à financer le marché d’un montant</w:t>
      </w:r>
      <w:r w:rsidRPr="000C15AC">
        <w:rPr>
          <w:iCs/>
        </w:rPr>
        <w:t xml:space="preserve"> de </w:t>
      </w:r>
      <w:r>
        <w:rPr>
          <w:b/>
          <w:iCs/>
          <w:color w:val="FF0000"/>
        </w:rPr>
        <w:t>4</w:t>
      </w:r>
      <w:r w:rsidRPr="000C15AC">
        <w:rPr>
          <w:b/>
          <w:iCs/>
          <w:color w:val="FF0000"/>
        </w:rPr>
        <w:t xml:space="preserve">0 000 000 FCFA </w:t>
      </w:r>
      <w:proofErr w:type="spellStart"/>
      <w:r w:rsidRPr="000C15AC">
        <w:rPr>
          <w:b/>
          <w:iCs/>
          <w:color w:val="FF0000"/>
        </w:rPr>
        <w:t>pour</w:t>
      </w:r>
      <w:proofErr w:type="spellEnd"/>
      <w:r w:rsidRPr="000C15AC">
        <w:rPr>
          <w:b/>
          <w:iCs/>
          <w:color w:val="FF0000"/>
        </w:rPr>
        <w:t xml:space="preserve"> le lot1</w:t>
      </w:r>
      <w:r>
        <w:rPr>
          <w:b/>
          <w:iCs/>
          <w:color w:val="FF0000"/>
        </w:rPr>
        <w:t xml:space="preserve"> et 30 000 000 F CFA </w:t>
      </w:r>
      <w:proofErr w:type="spellStart"/>
      <w:r>
        <w:rPr>
          <w:b/>
          <w:iCs/>
          <w:color w:val="FF0000"/>
        </w:rPr>
        <w:t>pour</w:t>
      </w:r>
      <w:proofErr w:type="spellEnd"/>
      <w:r>
        <w:rPr>
          <w:b/>
          <w:iCs/>
          <w:color w:val="FF0000"/>
        </w:rPr>
        <w:t xml:space="preserve"> le lot2, </w:t>
      </w:r>
      <w:proofErr w:type="spellStart"/>
      <w:r w:rsidRPr="000C15AC">
        <w:rPr>
          <w:iCs/>
        </w:rPr>
        <w:t>au</w:t>
      </w:r>
      <w:proofErr w:type="spellEnd"/>
      <w:r w:rsidRPr="000C15AC">
        <w:rPr>
          <w:iCs/>
        </w:rPr>
        <w:t xml:space="preserve"> </w:t>
      </w:r>
      <w:proofErr w:type="spellStart"/>
      <w:r w:rsidRPr="000C15AC">
        <w:rPr>
          <w:iCs/>
        </w:rPr>
        <w:t>moins</w:t>
      </w:r>
      <w:proofErr w:type="spellEnd"/>
      <w:r w:rsidRPr="000C15AC">
        <w:rPr>
          <w:iCs/>
        </w:rPr>
        <w:t>.</w:t>
      </w:r>
    </w:p>
    <w:p w:rsidR="00412DC0" w:rsidRDefault="00412DC0" w:rsidP="00412DC0">
      <w:r>
        <w:rPr>
          <w:b/>
          <w:color w:val="FF0000"/>
        </w:rPr>
        <w:t>(</w:t>
      </w:r>
      <w:r w:rsidRPr="006F215E">
        <w:rPr>
          <w:b/>
          <w:color w:val="FF0000"/>
        </w:rPr>
        <w:t>Voir le DPAO</w:t>
      </w:r>
      <w:r>
        <w:t xml:space="preserve"> pour les informations détaillées). </w:t>
      </w:r>
    </w:p>
    <w:p w:rsidR="00412DC0" w:rsidRDefault="00412DC0" w:rsidP="00412DC0"/>
    <w:p w:rsidR="00412DC0" w:rsidRPr="00412153" w:rsidRDefault="00412DC0" w:rsidP="00412DC0">
      <w:pPr>
        <w:rPr>
          <w:b/>
        </w:rPr>
      </w:pPr>
      <w:r w:rsidRPr="00412153">
        <w:rPr>
          <w:b/>
        </w:rPr>
        <w:t>Pour les lot3, lot4, lot5, lot6, lot7, lot8, lot9, lot10, lot11 et lot12</w:t>
      </w:r>
    </w:p>
    <w:p w:rsidR="00412DC0" w:rsidRDefault="00412DC0" w:rsidP="00412DC0"/>
    <w:p w:rsidR="00412DC0" w:rsidRPr="006B1EFB" w:rsidRDefault="00412DC0" w:rsidP="00412DC0">
      <w:pPr>
        <w:numPr>
          <w:ilvl w:val="0"/>
          <w:numId w:val="6"/>
        </w:numPr>
        <w:suppressAutoHyphens w:val="0"/>
        <w:overflowPunct/>
        <w:autoSpaceDE/>
        <w:autoSpaceDN/>
        <w:adjustRightInd/>
        <w:spacing w:after="240"/>
        <w:jc w:val="left"/>
        <w:textAlignment w:val="auto"/>
        <w:rPr>
          <w:rFonts w:cs="Times New Roman"/>
          <w:szCs w:val="20"/>
        </w:rPr>
      </w:pPr>
      <w:r w:rsidRPr="006B1EFB">
        <w:rPr>
          <w:rFonts w:cs="Times New Roman"/>
          <w:szCs w:val="20"/>
        </w:rPr>
        <w:lastRenderedPageBreak/>
        <w:t>Les exigences en matière de qualifications sont :</w:t>
      </w:r>
    </w:p>
    <w:p w:rsidR="00412DC0" w:rsidRPr="006B1EFB" w:rsidRDefault="00412DC0" w:rsidP="00412DC0">
      <w:pPr>
        <w:numPr>
          <w:ilvl w:val="0"/>
          <w:numId w:val="5"/>
        </w:numPr>
        <w:tabs>
          <w:tab w:val="left" w:pos="540"/>
          <w:tab w:val="left" w:pos="1080"/>
        </w:tabs>
        <w:suppressAutoHyphens w:val="0"/>
        <w:overflowPunct/>
        <w:autoSpaceDE/>
        <w:autoSpaceDN/>
        <w:adjustRightInd/>
        <w:ind w:right="-72"/>
        <w:textAlignment w:val="auto"/>
        <w:rPr>
          <w:rFonts w:cs="Times New Roman"/>
          <w:color w:val="FF0000"/>
          <w:szCs w:val="20"/>
        </w:rPr>
      </w:pPr>
      <w:r w:rsidRPr="006B1EFB">
        <w:rPr>
          <w:rFonts w:cs="Times New Roman"/>
          <w:color w:val="FF0000"/>
          <w:szCs w:val="20"/>
        </w:rPr>
        <w:t>Avoir une expérience minimale (au moins un marché) au cours des trois dernières années</w:t>
      </w:r>
      <w:r>
        <w:rPr>
          <w:rFonts w:cs="Times New Roman"/>
          <w:color w:val="FF0000"/>
          <w:szCs w:val="20"/>
        </w:rPr>
        <w:t xml:space="preserve"> (2021, 2020 et 2019)</w:t>
      </w:r>
      <w:r w:rsidRPr="006B1EFB">
        <w:rPr>
          <w:rFonts w:cs="Times New Roman"/>
          <w:color w:val="FF0000"/>
          <w:szCs w:val="20"/>
        </w:rPr>
        <w:t xml:space="preserve"> dans le domaine </w:t>
      </w:r>
      <w:r w:rsidRPr="00215226">
        <w:rPr>
          <w:rFonts w:cs="Times New Roman"/>
          <w:color w:val="FF0000"/>
          <w:szCs w:val="20"/>
        </w:rPr>
        <w:t>de construction ou de réhabilitation de bâtiments</w:t>
      </w:r>
      <w:r>
        <w:rPr>
          <w:rFonts w:cs="Times New Roman"/>
          <w:color w:val="FF0000"/>
          <w:szCs w:val="20"/>
        </w:rPr>
        <w:t xml:space="preserve"> et fournitures</w:t>
      </w:r>
      <w:r w:rsidRPr="006B1EFB">
        <w:rPr>
          <w:rFonts w:cs="Times New Roman"/>
          <w:color w:val="FF0000"/>
          <w:szCs w:val="20"/>
        </w:rPr>
        <w:t xml:space="preserve"> attestée soit par le procès-verbal de réception ou par une attestation de service fait, accompagné des copies des pages de garde et de signature des marchés correspondants émanant d’organismes publics ou para publiques ou internationaux) ;</w:t>
      </w:r>
    </w:p>
    <w:p w:rsidR="00412DC0" w:rsidRPr="006B1EFB" w:rsidRDefault="00412DC0" w:rsidP="00412DC0">
      <w:pPr>
        <w:numPr>
          <w:ilvl w:val="0"/>
          <w:numId w:val="6"/>
        </w:numPr>
        <w:suppressAutoHyphens w:val="0"/>
        <w:overflowPunct/>
        <w:autoSpaceDE/>
        <w:autoSpaceDN/>
        <w:adjustRightInd/>
        <w:spacing w:before="120" w:after="120"/>
        <w:textAlignment w:val="auto"/>
        <w:rPr>
          <w:rFonts w:cs="Times New Roman"/>
          <w:szCs w:val="20"/>
        </w:rPr>
      </w:pPr>
      <w:r w:rsidRPr="006B1EFB">
        <w:rPr>
          <w:rFonts w:cs="Times New Roman"/>
          <w:iCs/>
          <w:szCs w:val="20"/>
        </w:rPr>
        <w:t>Les candidats devront joindre à leurs offres les pièces administratives suivantes :</w:t>
      </w:r>
    </w:p>
    <w:p w:rsidR="00412DC0" w:rsidRPr="006B1EFB" w:rsidRDefault="00412DC0" w:rsidP="00412DC0">
      <w:pPr>
        <w:numPr>
          <w:ilvl w:val="0"/>
          <w:numId w:val="4"/>
        </w:numPr>
        <w:suppressAutoHyphens w:val="0"/>
        <w:overflowPunct/>
        <w:autoSpaceDE/>
        <w:autoSpaceDN/>
        <w:adjustRightInd/>
        <w:spacing w:before="120" w:after="120"/>
        <w:textAlignment w:val="auto"/>
        <w:rPr>
          <w:rFonts w:cs="Times New Roman"/>
          <w:color w:val="FF0000"/>
          <w:szCs w:val="20"/>
        </w:rPr>
      </w:pPr>
      <w:r w:rsidRPr="006B1EFB">
        <w:rPr>
          <w:rFonts w:cs="Times New Roman"/>
          <w:color w:val="FF0000"/>
          <w:szCs w:val="20"/>
        </w:rPr>
        <w:t>L</w:t>
      </w:r>
      <w:r>
        <w:rPr>
          <w:rFonts w:cs="Times New Roman"/>
          <w:color w:val="FF0000"/>
          <w:szCs w:val="20"/>
        </w:rPr>
        <w:t>a copie de l’agrément ou la carte professionnelle</w:t>
      </w:r>
      <w:r w:rsidRPr="006B1EFB">
        <w:rPr>
          <w:rFonts w:cs="Times New Roman"/>
          <w:color w:val="FF0000"/>
          <w:szCs w:val="20"/>
        </w:rPr>
        <w:t> </w:t>
      </w:r>
      <w:r>
        <w:rPr>
          <w:rFonts w:cs="Times New Roman"/>
          <w:color w:val="FF0000"/>
          <w:szCs w:val="20"/>
        </w:rPr>
        <w:t xml:space="preserve">ou d’autres documents équivalents </w:t>
      </w:r>
      <w:r w:rsidRPr="006B1EFB">
        <w:rPr>
          <w:rFonts w:cs="Times New Roman"/>
          <w:color w:val="FF0000"/>
          <w:szCs w:val="20"/>
        </w:rPr>
        <w:t>;</w:t>
      </w:r>
    </w:p>
    <w:p w:rsidR="00412DC0" w:rsidRPr="006B1EFB" w:rsidRDefault="00412DC0" w:rsidP="00412DC0">
      <w:pPr>
        <w:numPr>
          <w:ilvl w:val="0"/>
          <w:numId w:val="4"/>
        </w:numPr>
        <w:suppressAutoHyphens w:val="0"/>
        <w:overflowPunct/>
        <w:autoSpaceDE/>
        <w:autoSpaceDN/>
        <w:adjustRightInd/>
        <w:spacing w:before="120" w:after="120"/>
        <w:textAlignment w:val="auto"/>
        <w:rPr>
          <w:rFonts w:cs="Times New Roman"/>
          <w:color w:val="FF0000"/>
          <w:szCs w:val="20"/>
        </w:rPr>
      </w:pPr>
      <w:r w:rsidRPr="006B1EFB">
        <w:rPr>
          <w:rFonts w:cs="Times New Roman"/>
          <w:color w:val="FF0000"/>
          <w:szCs w:val="20"/>
        </w:rPr>
        <w:t>La copie du quitus Fiscal à jour ;</w:t>
      </w:r>
    </w:p>
    <w:p w:rsidR="00412DC0" w:rsidRPr="006B1EFB" w:rsidRDefault="00412DC0" w:rsidP="00412DC0">
      <w:pPr>
        <w:numPr>
          <w:ilvl w:val="0"/>
          <w:numId w:val="4"/>
        </w:numPr>
        <w:suppressAutoHyphens w:val="0"/>
        <w:overflowPunct/>
        <w:autoSpaceDE/>
        <w:autoSpaceDN/>
        <w:adjustRightInd/>
        <w:spacing w:before="120" w:after="120"/>
        <w:textAlignment w:val="auto"/>
        <w:rPr>
          <w:rFonts w:cs="Times New Roman"/>
          <w:color w:val="FF0000"/>
          <w:szCs w:val="20"/>
        </w:rPr>
      </w:pPr>
      <w:r w:rsidRPr="006B1EFB">
        <w:rPr>
          <w:rFonts w:cs="Times New Roman"/>
          <w:color w:val="FF0000"/>
          <w:szCs w:val="20"/>
        </w:rPr>
        <w:t>Le certificat de non faillite datant de moins de trois (03) mois ;</w:t>
      </w:r>
    </w:p>
    <w:p w:rsidR="00412DC0" w:rsidRPr="006B1EFB" w:rsidRDefault="00412DC0" w:rsidP="00412DC0">
      <w:pPr>
        <w:numPr>
          <w:ilvl w:val="0"/>
          <w:numId w:val="4"/>
        </w:numPr>
        <w:suppressAutoHyphens w:val="0"/>
        <w:overflowPunct/>
        <w:autoSpaceDE/>
        <w:autoSpaceDN/>
        <w:adjustRightInd/>
        <w:spacing w:before="120" w:after="120"/>
        <w:textAlignment w:val="auto"/>
        <w:rPr>
          <w:rFonts w:cs="Times New Roman"/>
          <w:color w:val="FF0000"/>
          <w:szCs w:val="20"/>
        </w:rPr>
      </w:pPr>
      <w:r w:rsidRPr="006B1EFB">
        <w:rPr>
          <w:rFonts w:cs="Times New Roman"/>
          <w:color w:val="FF0000"/>
          <w:szCs w:val="20"/>
        </w:rPr>
        <w:t>La copie de la Déclaration Mensuelle TVA à jour ;</w:t>
      </w:r>
    </w:p>
    <w:p w:rsidR="00412DC0" w:rsidRPr="006B1EFB" w:rsidRDefault="00412DC0" w:rsidP="00412DC0">
      <w:pPr>
        <w:numPr>
          <w:ilvl w:val="0"/>
          <w:numId w:val="4"/>
        </w:numPr>
        <w:suppressAutoHyphens w:val="0"/>
        <w:overflowPunct/>
        <w:autoSpaceDE/>
        <w:autoSpaceDN/>
        <w:adjustRightInd/>
        <w:spacing w:before="120" w:after="120"/>
        <w:textAlignment w:val="auto"/>
        <w:rPr>
          <w:rFonts w:cs="Times New Roman"/>
          <w:color w:val="FF0000"/>
          <w:szCs w:val="20"/>
        </w:rPr>
      </w:pPr>
      <w:r w:rsidRPr="006B1EFB">
        <w:rPr>
          <w:rFonts w:cs="Times New Roman"/>
          <w:color w:val="FF0000"/>
          <w:szCs w:val="20"/>
        </w:rPr>
        <w:t>La copie du Relevé d’Identité bancaire (RIB) ;</w:t>
      </w:r>
    </w:p>
    <w:p w:rsidR="00412DC0" w:rsidRDefault="00412DC0" w:rsidP="00412DC0">
      <w:pPr>
        <w:numPr>
          <w:ilvl w:val="0"/>
          <w:numId w:val="4"/>
        </w:numPr>
        <w:suppressAutoHyphens w:val="0"/>
        <w:overflowPunct/>
        <w:autoSpaceDE/>
        <w:autoSpaceDN/>
        <w:adjustRightInd/>
        <w:spacing w:before="120" w:after="120"/>
        <w:textAlignment w:val="auto"/>
        <w:rPr>
          <w:rFonts w:cs="Times New Roman"/>
          <w:color w:val="FF0000"/>
          <w:szCs w:val="20"/>
        </w:rPr>
      </w:pPr>
      <w:r w:rsidRPr="006B1EFB">
        <w:rPr>
          <w:rFonts w:cs="Times New Roman"/>
          <w:color w:val="FF0000"/>
          <w:szCs w:val="20"/>
        </w:rPr>
        <w:t>La procuration de signature</w:t>
      </w:r>
      <w:r>
        <w:rPr>
          <w:rFonts w:cs="Times New Roman"/>
          <w:color w:val="FF0000"/>
          <w:szCs w:val="20"/>
        </w:rPr>
        <w:t>, le cas échéant ;</w:t>
      </w:r>
    </w:p>
    <w:p w:rsidR="00412DC0" w:rsidRPr="006B1EFB" w:rsidRDefault="00412DC0" w:rsidP="00412DC0">
      <w:pPr>
        <w:numPr>
          <w:ilvl w:val="0"/>
          <w:numId w:val="4"/>
        </w:numPr>
        <w:suppressAutoHyphens w:val="0"/>
        <w:overflowPunct/>
        <w:autoSpaceDE/>
        <w:autoSpaceDN/>
        <w:adjustRightInd/>
        <w:spacing w:before="120" w:after="120"/>
        <w:textAlignment w:val="auto"/>
        <w:rPr>
          <w:rFonts w:cs="Times New Roman"/>
          <w:color w:val="FF0000"/>
          <w:szCs w:val="20"/>
        </w:rPr>
      </w:pPr>
      <w:r>
        <w:rPr>
          <w:rFonts w:cs="Times New Roman"/>
          <w:color w:val="FF0000"/>
        </w:rPr>
        <w:t>La liste du Personnel et matériels requis pour l’exécution du marché,</w:t>
      </w:r>
      <w:r w:rsidRPr="007149B4">
        <w:rPr>
          <w:rFonts w:cs="Times New Roman"/>
          <w:color w:val="FF0000"/>
        </w:rPr>
        <w:t xml:space="preserve"> </w:t>
      </w:r>
      <w:r>
        <w:rPr>
          <w:rFonts w:cs="Times New Roman"/>
          <w:color w:val="FF0000"/>
        </w:rPr>
        <w:t>p</w:t>
      </w:r>
      <w:r w:rsidRPr="007149B4">
        <w:rPr>
          <w:rFonts w:cs="Times New Roman"/>
          <w:color w:val="FF0000"/>
        </w:rPr>
        <w:t xml:space="preserve">our les lot3, lot4, lot5, lot6, lot7, </w:t>
      </w:r>
      <w:r>
        <w:rPr>
          <w:rFonts w:cs="Times New Roman"/>
          <w:color w:val="FF0000"/>
        </w:rPr>
        <w:t>lot10et</w:t>
      </w:r>
      <w:r w:rsidRPr="007149B4">
        <w:rPr>
          <w:rFonts w:cs="Times New Roman"/>
          <w:color w:val="FF0000"/>
        </w:rPr>
        <w:t xml:space="preserve"> lot11.</w:t>
      </w:r>
      <w:r>
        <w:rPr>
          <w:rFonts w:cs="Times New Roman"/>
          <w:color w:val="FF0000"/>
          <w:szCs w:val="20"/>
        </w:rPr>
        <w:t> </w:t>
      </w:r>
      <w:r>
        <w:rPr>
          <w:rFonts w:cs="Times New Roman"/>
          <w:color w:val="FF0000"/>
        </w:rPr>
        <w:t> </w:t>
      </w:r>
    </w:p>
    <w:p w:rsidR="00412DC0" w:rsidRPr="00D25994" w:rsidRDefault="00412DC0" w:rsidP="00412DC0">
      <w:pPr>
        <w:rPr>
          <w:rFonts w:cs="Times New Roman"/>
        </w:rPr>
      </w:pPr>
    </w:p>
    <w:p w:rsidR="00412DC0" w:rsidRDefault="00412DC0" w:rsidP="00412DC0">
      <w:pPr>
        <w:numPr>
          <w:ilvl w:val="0"/>
          <w:numId w:val="2"/>
        </w:numPr>
        <w:suppressAutoHyphens w:val="0"/>
        <w:overflowPunct/>
        <w:autoSpaceDE/>
        <w:adjustRightInd/>
        <w:spacing w:after="200"/>
      </w:pPr>
      <w:r>
        <w:t>Les candidats intéressés peuvent consulter gratuitement le dossier d’Appel d’offres complet ou le retirer à titre onéreux contre paiement</w:t>
      </w:r>
      <w:r>
        <w:rPr>
          <w:rStyle w:val="Appelnotedebasdep"/>
        </w:rPr>
        <w:footnoteReference w:id="2"/>
      </w:r>
      <w:r>
        <w:t xml:space="preserve"> d’une somme non remboursable de </w:t>
      </w:r>
      <w:r>
        <w:rPr>
          <w:rFonts w:cs="Times New Roman"/>
          <w:b/>
          <w:color w:val="FF0000"/>
        </w:rPr>
        <w:t>dix</w:t>
      </w:r>
      <w:r w:rsidRPr="003D76BF">
        <w:rPr>
          <w:rFonts w:cs="Times New Roman"/>
          <w:b/>
          <w:color w:val="FF0000"/>
        </w:rPr>
        <w:t xml:space="preserve"> mille</w:t>
      </w:r>
      <w:r w:rsidRPr="00204E7B">
        <w:rPr>
          <w:rFonts w:cs="Times New Roman"/>
          <w:color w:val="FF0000"/>
        </w:rPr>
        <w:t xml:space="preserve"> </w:t>
      </w:r>
      <w:r>
        <w:rPr>
          <w:rFonts w:cs="Times New Roman"/>
          <w:b/>
          <w:color w:val="FF0000"/>
        </w:rPr>
        <w:t>(1</w:t>
      </w:r>
      <w:r w:rsidRPr="00204E7B">
        <w:rPr>
          <w:rFonts w:cs="Times New Roman"/>
          <w:b/>
          <w:color w:val="FF0000"/>
        </w:rPr>
        <w:t>0</w:t>
      </w:r>
      <w:r w:rsidRPr="00204E7B">
        <w:rPr>
          <w:rFonts w:cs="Times New Roman"/>
          <w:b/>
          <w:iCs/>
          <w:color w:val="FF0000"/>
        </w:rPr>
        <w:t xml:space="preserve"> 000)</w:t>
      </w:r>
      <w:r>
        <w:rPr>
          <w:rFonts w:cs="Times New Roman"/>
          <w:b/>
          <w:iCs/>
          <w:color w:val="FF0000"/>
        </w:rPr>
        <w:t xml:space="preserve"> </w:t>
      </w:r>
      <w:r w:rsidRPr="00204E7B">
        <w:rPr>
          <w:rFonts w:cs="Times New Roman"/>
          <w:b/>
          <w:iCs/>
          <w:color w:val="FF0000"/>
        </w:rPr>
        <w:t>FCFA</w:t>
      </w:r>
      <w:r w:rsidRPr="00204E7B">
        <w:rPr>
          <w:rFonts w:cs="Times New Roman"/>
          <w:i/>
          <w:iCs/>
        </w:rPr>
        <w:t xml:space="preserve"> </w:t>
      </w:r>
      <w:r w:rsidRPr="00204E7B">
        <w:rPr>
          <w:rFonts w:cs="Times New Roman"/>
        </w:rPr>
        <w:t xml:space="preserve">à l’adresse mentionnée ci-après </w:t>
      </w:r>
      <w:r w:rsidRPr="00204E7B">
        <w:rPr>
          <w:rFonts w:cs="Times New Roman"/>
          <w:iCs/>
        </w:rPr>
        <w:t>Direction Régionale du Budget de Sikasso</w:t>
      </w:r>
      <w:r>
        <w:rPr>
          <w:i/>
          <w:iCs/>
        </w:rPr>
        <w:t xml:space="preserve">. </w:t>
      </w:r>
      <w:r>
        <w:t xml:space="preserve">La méthode de paiement sera </w:t>
      </w:r>
      <w:r w:rsidRPr="00B26CBF">
        <w:rPr>
          <w:rFonts w:cs="Times New Roman"/>
          <w:b/>
          <w:color w:val="FF0000"/>
        </w:rPr>
        <w:t xml:space="preserve">le </w:t>
      </w:r>
      <w:r w:rsidRPr="00B26CBF">
        <w:rPr>
          <w:rFonts w:cs="Times New Roman"/>
          <w:b/>
          <w:iCs/>
          <w:color w:val="FF0000"/>
        </w:rPr>
        <w:t>paiement au comptant</w:t>
      </w:r>
      <w:r>
        <w:rPr>
          <w:i/>
          <w:iCs/>
        </w:rPr>
        <w:t>.</w:t>
      </w:r>
      <w:r>
        <w:t xml:space="preserve"> Le Dossier d’Appel d’offres sera adressé par </w:t>
      </w:r>
      <w:r w:rsidRPr="00B26CBF">
        <w:rPr>
          <w:b/>
          <w:iCs/>
          <w:color w:val="FF0000"/>
        </w:rPr>
        <w:t>courrier</w:t>
      </w:r>
      <w:r>
        <w:rPr>
          <w:i/>
          <w:iCs/>
        </w:rPr>
        <w:t>.</w:t>
      </w:r>
    </w:p>
    <w:p w:rsidR="00412DC0" w:rsidRDefault="00412DC0" w:rsidP="00412DC0">
      <w:pPr>
        <w:numPr>
          <w:ilvl w:val="0"/>
          <w:numId w:val="2"/>
        </w:numPr>
        <w:suppressAutoHyphens w:val="0"/>
        <w:overflowPunct/>
        <w:autoSpaceDE/>
        <w:adjustRightInd/>
        <w:spacing w:after="200"/>
      </w:pPr>
      <w:r>
        <w:t xml:space="preserve">Les offres devront être soumises à l’adresse ci-après </w:t>
      </w:r>
      <w:r w:rsidRPr="00D143AF">
        <w:rPr>
          <w:rFonts w:cs="Times New Roman"/>
          <w:b/>
          <w:iCs/>
          <w:color w:val="FF0000"/>
        </w:rPr>
        <w:t>Direction Régionale du Budget de Sikasso</w:t>
      </w:r>
      <w:r>
        <w:t xml:space="preserve"> au plus tard </w:t>
      </w:r>
      <w:r>
        <w:rPr>
          <w:b/>
          <w:color w:val="FF0000"/>
        </w:rPr>
        <w:t xml:space="preserve">le jeudi, le 30 juin2022 </w:t>
      </w:r>
      <w:r w:rsidRPr="00D143AF">
        <w:rPr>
          <w:rFonts w:cs="Times New Roman"/>
          <w:b/>
          <w:iCs/>
          <w:color w:val="FF0000"/>
        </w:rPr>
        <w:t>à 10 h 00</w:t>
      </w:r>
      <w:r>
        <w:t>. Les offres qui ne parviendront pas aux heures et date ci-dessus, indiquées, seront purement et simplement rejetées et retournées sans être ouvertes.</w:t>
      </w:r>
    </w:p>
    <w:p w:rsidR="00412DC0" w:rsidRPr="00CC05FF" w:rsidRDefault="00412DC0" w:rsidP="00412DC0">
      <w:pPr>
        <w:numPr>
          <w:ilvl w:val="0"/>
          <w:numId w:val="2"/>
        </w:numPr>
        <w:suppressAutoHyphens w:val="0"/>
        <w:overflowPunct/>
        <w:autoSpaceDE/>
        <w:adjustRightInd/>
        <w:spacing w:after="200"/>
        <w:rPr>
          <w:sz w:val="20"/>
        </w:rPr>
      </w:pPr>
      <w:r>
        <w:t xml:space="preserve">Les offres doivent comprendre </w:t>
      </w:r>
      <w:r w:rsidRPr="00B26CBF">
        <w:rPr>
          <w:iCs/>
        </w:rPr>
        <w:t>une garantie de soumission</w:t>
      </w:r>
      <w:r>
        <w:t>, d’un montant de :</w:t>
      </w:r>
      <w:r w:rsidRPr="00CC05FF">
        <w:rPr>
          <w:rFonts w:cs="Times New Roman"/>
          <w:b/>
          <w:color w:val="FF0000"/>
        </w:rPr>
        <w:t xml:space="preserve"> </w:t>
      </w:r>
      <w:r>
        <w:rPr>
          <w:rFonts w:cs="Times New Roman"/>
          <w:b/>
          <w:color w:val="FF0000"/>
        </w:rPr>
        <w:t>820</w:t>
      </w:r>
      <w:r w:rsidRPr="00CC05FF">
        <w:rPr>
          <w:rFonts w:cs="Times New Roman"/>
          <w:b/>
          <w:color w:val="FF0000"/>
        </w:rPr>
        <w:t> </w:t>
      </w:r>
      <w:r>
        <w:rPr>
          <w:rFonts w:cs="Times New Roman"/>
          <w:b/>
          <w:color w:val="FF0000"/>
        </w:rPr>
        <w:t>0</w:t>
      </w:r>
      <w:r w:rsidRPr="00CC05FF">
        <w:rPr>
          <w:rFonts w:cs="Times New Roman"/>
          <w:b/>
          <w:color w:val="FF0000"/>
        </w:rPr>
        <w:t>00 F CFA</w:t>
      </w:r>
      <w:r>
        <w:rPr>
          <w:rFonts w:cs="Times New Roman"/>
          <w:b/>
          <w:color w:val="FF0000"/>
        </w:rPr>
        <w:t xml:space="preserve"> pour le lot1 et</w:t>
      </w:r>
      <w:r w:rsidRPr="008A5C0C">
        <w:rPr>
          <w:b/>
          <w:color w:val="FF0000"/>
        </w:rPr>
        <w:t xml:space="preserve"> </w:t>
      </w:r>
      <w:r>
        <w:rPr>
          <w:rFonts w:cs="Times New Roman"/>
          <w:b/>
          <w:color w:val="FF0000"/>
        </w:rPr>
        <w:t>560 000</w:t>
      </w:r>
      <w:r w:rsidRPr="00CC05FF">
        <w:rPr>
          <w:rFonts w:cs="Times New Roman"/>
          <w:b/>
          <w:color w:val="FF0000"/>
        </w:rPr>
        <w:t xml:space="preserve"> F CFA</w:t>
      </w:r>
      <w:r>
        <w:rPr>
          <w:rFonts w:cs="Times New Roman"/>
          <w:b/>
          <w:color w:val="FF0000"/>
        </w:rPr>
        <w:t xml:space="preserve"> pour</w:t>
      </w:r>
      <w:r>
        <w:rPr>
          <w:b/>
          <w:color w:val="FF0000"/>
        </w:rPr>
        <w:t xml:space="preserve"> le lot2</w:t>
      </w:r>
      <w:r w:rsidRPr="00CC05FF">
        <w:rPr>
          <w:rFonts w:cs="Times New Roman"/>
          <w:b/>
          <w:color w:val="FF0000"/>
        </w:rPr>
        <w:t>.</w:t>
      </w:r>
    </w:p>
    <w:p w:rsidR="00412DC0" w:rsidRPr="00B26CBF" w:rsidRDefault="00412DC0" w:rsidP="00412DC0">
      <w:pPr>
        <w:numPr>
          <w:ilvl w:val="0"/>
          <w:numId w:val="2"/>
        </w:numPr>
        <w:suppressAutoHyphens w:val="0"/>
        <w:overflowPunct/>
        <w:autoSpaceDE/>
        <w:adjustRightInd/>
        <w:spacing w:after="200"/>
        <w:rPr>
          <w:sz w:val="20"/>
        </w:rPr>
      </w:pPr>
      <w:r>
        <w:t>Les Soumissionnaires</w:t>
      </w:r>
      <w:r w:rsidDel="00E43AEC">
        <w:t xml:space="preserve"> </w:t>
      </w:r>
      <w:r>
        <w:t xml:space="preserve">resteront engagés par leur offre pendant une période de </w:t>
      </w:r>
      <w:r w:rsidRPr="004C3805">
        <w:rPr>
          <w:rFonts w:cs="Times New Roman"/>
          <w:b/>
        </w:rPr>
        <w:t>quatre-vingt-dix</w:t>
      </w:r>
      <w:r>
        <w:rPr>
          <w:rFonts w:cs="Times New Roman"/>
          <w:b/>
        </w:rPr>
        <w:t xml:space="preserve"> </w:t>
      </w:r>
      <w:r w:rsidRPr="004C3805">
        <w:rPr>
          <w:rFonts w:cs="Times New Roman"/>
          <w:b/>
        </w:rPr>
        <w:t>(90)</w:t>
      </w:r>
      <w:r>
        <w:rPr>
          <w:i/>
          <w:iCs/>
          <w:sz w:val="23"/>
          <w:szCs w:val="23"/>
        </w:rPr>
        <w:t xml:space="preserve"> </w:t>
      </w:r>
      <w:r w:rsidRPr="004C3805">
        <w:rPr>
          <w:rFonts w:cs="Times New Roman"/>
          <w:b/>
        </w:rPr>
        <w:t xml:space="preserve">jours </w:t>
      </w:r>
      <w:r>
        <w:t>à compter de la date limite du dépôt des offres comme spécifié au point 19.1 des IC et au DPAO.</w:t>
      </w:r>
    </w:p>
    <w:p w:rsidR="00412DC0" w:rsidRPr="00E34502" w:rsidRDefault="00412DC0" w:rsidP="00412DC0">
      <w:pPr>
        <w:numPr>
          <w:ilvl w:val="0"/>
          <w:numId w:val="2"/>
        </w:numPr>
        <w:suppressAutoHyphens w:val="0"/>
        <w:overflowPunct/>
        <w:autoSpaceDE/>
        <w:adjustRightInd/>
        <w:spacing w:after="200"/>
        <w:rPr>
          <w:sz w:val="22"/>
        </w:rPr>
      </w:pPr>
      <w:r>
        <w:t xml:space="preserve">Les offres seront ouvertes en présence des représentants des soumissionnaires qui souhaitent assister à l’ouverture des plis </w:t>
      </w:r>
      <w:r>
        <w:rPr>
          <w:b/>
          <w:color w:val="FF0000"/>
        </w:rPr>
        <w:t>le jeudi, le 30 juin2022</w:t>
      </w:r>
      <w:r w:rsidRPr="00E34502">
        <w:rPr>
          <w:b/>
          <w:color w:val="FF0000"/>
        </w:rPr>
        <w:t xml:space="preserve"> </w:t>
      </w:r>
      <w:r w:rsidRPr="00E34502">
        <w:rPr>
          <w:rFonts w:cs="Times New Roman"/>
          <w:b/>
          <w:iCs/>
          <w:color w:val="FF0000"/>
        </w:rPr>
        <w:t>à 10 h 00</w:t>
      </w:r>
      <w:r>
        <w:t xml:space="preserve"> à l’adresse suivante : </w:t>
      </w:r>
      <w:r w:rsidRPr="00D143AF">
        <w:rPr>
          <w:rFonts w:cs="Times New Roman"/>
          <w:b/>
          <w:iCs/>
          <w:color w:val="FF0000"/>
        </w:rPr>
        <w:t>Direction Régionale du Budget de Sikasso</w:t>
      </w:r>
      <w:r>
        <w:rPr>
          <w:rFonts w:cs="Times New Roman"/>
          <w:b/>
          <w:iCs/>
          <w:color w:val="FF0000"/>
        </w:rPr>
        <w:t>.</w:t>
      </w:r>
    </w:p>
    <w:p w:rsidR="00412DC0" w:rsidRDefault="00412DC0" w:rsidP="00412DC0">
      <w:pPr>
        <w:spacing w:line="360" w:lineRule="auto"/>
        <w:ind w:left="720"/>
        <w:rPr>
          <w:rFonts w:cs="Times New Roman"/>
        </w:rPr>
      </w:pPr>
      <w:r>
        <w:rPr>
          <w:i/>
          <w:sz w:val="22"/>
        </w:rPr>
        <w:tab/>
      </w:r>
      <w:r>
        <w:rPr>
          <w:i/>
          <w:sz w:val="22"/>
        </w:rPr>
        <w:tab/>
      </w:r>
      <w:r>
        <w:rPr>
          <w:i/>
          <w:sz w:val="22"/>
        </w:rPr>
        <w:tab/>
      </w:r>
      <w:r>
        <w:rPr>
          <w:i/>
          <w:sz w:val="22"/>
        </w:rPr>
        <w:tab/>
      </w:r>
      <w:r w:rsidRPr="00D143AF">
        <w:rPr>
          <w:rFonts w:cs="Times New Roman"/>
        </w:rPr>
        <w:t xml:space="preserve">                                           Sikasso, le </w:t>
      </w:r>
      <w:r w:rsidR="00AD28A9">
        <w:rPr>
          <w:rFonts w:cs="Times New Roman"/>
        </w:rPr>
        <w:t xml:space="preserve">30 mai </w:t>
      </w:r>
      <w:bookmarkStart w:id="0" w:name="_GoBack"/>
      <w:bookmarkEnd w:id="0"/>
      <w:r>
        <w:rPr>
          <w:rFonts w:cs="Times New Roman"/>
        </w:rPr>
        <w:t>2022.</w:t>
      </w:r>
    </w:p>
    <w:p w:rsidR="00412DC0" w:rsidRPr="00597D19" w:rsidRDefault="00412DC0" w:rsidP="00412DC0">
      <w:pPr>
        <w:jc w:val="center"/>
        <w:rPr>
          <w:b/>
          <w:sz w:val="26"/>
          <w:szCs w:val="26"/>
          <w:u w:val="single"/>
        </w:rPr>
      </w:pPr>
      <w:r>
        <w:rPr>
          <w:b/>
          <w:sz w:val="26"/>
          <w:szCs w:val="26"/>
        </w:rPr>
        <w:t xml:space="preserve">                </w:t>
      </w:r>
      <w:r w:rsidRPr="00597D19">
        <w:rPr>
          <w:b/>
          <w:sz w:val="26"/>
          <w:szCs w:val="26"/>
        </w:rPr>
        <w:t xml:space="preserve">                                 </w:t>
      </w:r>
      <w:r>
        <w:rPr>
          <w:b/>
          <w:sz w:val="26"/>
          <w:szCs w:val="26"/>
        </w:rPr>
        <w:t xml:space="preserve">                                   </w:t>
      </w:r>
      <w:r w:rsidRPr="00597D19">
        <w:rPr>
          <w:b/>
          <w:sz w:val="26"/>
          <w:szCs w:val="26"/>
        </w:rPr>
        <w:t>LE GOUVERNEUR</w:t>
      </w:r>
      <w:r>
        <w:rPr>
          <w:b/>
          <w:sz w:val="26"/>
          <w:szCs w:val="26"/>
        </w:rPr>
        <w:t xml:space="preserve"> DE REGION</w:t>
      </w:r>
    </w:p>
    <w:p w:rsidR="00412DC0" w:rsidRDefault="00412DC0" w:rsidP="00412DC0">
      <w:pPr>
        <w:pStyle w:val="Paragraphedeliste"/>
        <w:suppressAutoHyphens w:val="0"/>
        <w:overflowPunct/>
        <w:autoSpaceDE/>
        <w:autoSpaceDN/>
        <w:adjustRightInd/>
        <w:spacing w:after="200" w:line="276" w:lineRule="auto"/>
        <w:ind w:left="567"/>
        <w:contextualSpacing/>
        <w:textAlignment w:val="auto"/>
        <w:rPr>
          <w:sz w:val="26"/>
          <w:szCs w:val="26"/>
        </w:rPr>
      </w:pPr>
      <w:r>
        <w:rPr>
          <w:sz w:val="26"/>
          <w:szCs w:val="26"/>
        </w:rPr>
        <w:lastRenderedPageBreak/>
        <w:t xml:space="preserve">                                                 </w:t>
      </w:r>
      <w:r w:rsidRPr="00597D19">
        <w:rPr>
          <w:sz w:val="26"/>
          <w:szCs w:val="26"/>
        </w:rPr>
        <w:t xml:space="preserve">                 </w:t>
      </w:r>
      <w:r>
        <w:rPr>
          <w:sz w:val="26"/>
          <w:szCs w:val="26"/>
        </w:rPr>
        <w:t xml:space="preserve">                </w:t>
      </w:r>
    </w:p>
    <w:p w:rsidR="00412DC0" w:rsidRDefault="00412DC0" w:rsidP="00412DC0">
      <w:pPr>
        <w:pStyle w:val="Paragraphedeliste"/>
        <w:ind w:left="1770"/>
        <w:rPr>
          <w:sz w:val="26"/>
          <w:szCs w:val="26"/>
        </w:rPr>
      </w:pPr>
    </w:p>
    <w:p w:rsidR="00412DC0" w:rsidRDefault="00412DC0" w:rsidP="00412DC0">
      <w:pPr>
        <w:pStyle w:val="Paragraphedeliste"/>
        <w:ind w:left="1770"/>
        <w:rPr>
          <w:sz w:val="26"/>
          <w:szCs w:val="26"/>
        </w:rPr>
      </w:pPr>
    </w:p>
    <w:p w:rsidR="00412DC0" w:rsidRPr="00597D19" w:rsidRDefault="00412DC0" w:rsidP="00412DC0">
      <w:pPr>
        <w:pStyle w:val="Paragraphedeliste"/>
        <w:ind w:left="1770"/>
        <w:rPr>
          <w:sz w:val="26"/>
          <w:szCs w:val="26"/>
        </w:rPr>
      </w:pPr>
      <w:r w:rsidRPr="00597D19">
        <w:rPr>
          <w:sz w:val="26"/>
          <w:szCs w:val="26"/>
        </w:rPr>
        <w:t xml:space="preserve">                                                                          </w:t>
      </w:r>
    </w:p>
    <w:p w:rsidR="00412DC0" w:rsidRPr="0083557C" w:rsidRDefault="00412DC0" w:rsidP="00412DC0">
      <w:pPr>
        <w:pStyle w:val="Paragraphedeliste"/>
        <w:ind w:left="1770"/>
        <w:rPr>
          <w:rFonts w:eastAsia="Calibri"/>
          <w:sz w:val="26"/>
          <w:szCs w:val="26"/>
          <w:u w:val="single"/>
          <w:lang w:eastAsia="en-US"/>
        </w:rPr>
      </w:pPr>
      <w:r w:rsidRPr="00597D19">
        <w:rPr>
          <w:sz w:val="26"/>
          <w:szCs w:val="26"/>
        </w:rPr>
        <w:t xml:space="preserve">                                                                  </w:t>
      </w:r>
      <w:r>
        <w:rPr>
          <w:sz w:val="26"/>
          <w:szCs w:val="26"/>
        </w:rPr>
        <w:t xml:space="preserve">    </w:t>
      </w:r>
      <w:r w:rsidRPr="00597D19">
        <w:rPr>
          <w:sz w:val="26"/>
          <w:szCs w:val="26"/>
        </w:rPr>
        <w:t xml:space="preserve"> </w:t>
      </w:r>
      <w:r>
        <w:rPr>
          <w:sz w:val="26"/>
          <w:szCs w:val="26"/>
        </w:rPr>
        <w:t xml:space="preserve"> </w:t>
      </w:r>
      <w:r w:rsidRPr="0083557C">
        <w:rPr>
          <w:rFonts w:eastAsia="Calibri"/>
          <w:sz w:val="26"/>
          <w:szCs w:val="26"/>
          <w:u w:val="single"/>
          <w:lang w:eastAsia="en-US"/>
        </w:rPr>
        <w:t>Daniel DEMBELE</w:t>
      </w:r>
    </w:p>
    <w:p w:rsidR="00412DC0" w:rsidRPr="0083557C" w:rsidRDefault="00412DC0" w:rsidP="00412DC0">
      <w:pPr>
        <w:suppressAutoHyphens w:val="0"/>
        <w:overflowPunct/>
        <w:autoSpaceDE/>
        <w:autoSpaceDN/>
        <w:adjustRightInd/>
        <w:spacing w:after="200" w:line="276" w:lineRule="auto"/>
        <w:ind w:left="1770"/>
        <w:contextualSpacing/>
        <w:jc w:val="left"/>
        <w:textAlignment w:val="auto"/>
        <w:rPr>
          <w:rFonts w:eastAsia="Calibri" w:cs="Times New Roman"/>
          <w:i/>
          <w:sz w:val="26"/>
          <w:szCs w:val="26"/>
          <w:lang w:eastAsia="en-US"/>
        </w:rPr>
      </w:pPr>
      <w:r w:rsidRPr="0083557C">
        <w:rPr>
          <w:rFonts w:eastAsia="Calibri" w:cs="Times New Roman"/>
          <w:i/>
          <w:sz w:val="26"/>
          <w:szCs w:val="26"/>
          <w:lang w:eastAsia="en-US"/>
        </w:rPr>
        <w:t xml:space="preserve">                                                             Membre du Corps Préfectoral</w:t>
      </w:r>
    </w:p>
    <w:p w:rsidR="00412DC0" w:rsidRPr="0083557C" w:rsidRDefault="00412DC0" w:rsidP="00412DC0">
      <w:pPr>
        <w:suppressAutoHyphens w:val="0"/>
        <w:overflowPunct/>
        <w:autoSpaceDE/>
        <w:autoSpaceDN/>
        <w:adjustRightInd/>
        <w:spacing w:after="200" w:line="276" w:lineRule="auto"/>
        <w:ind w:left="1770"/>
        <w:contextualSpacing/>
        <w:jc w:val="left"/>
        <w:textAlignment w:val="auto"/>
        <w:rPr>
          <w:rFonts w:eastAsia="Calibri" w:cs="Times New Roman"/>
          <w:i/>
          <w:lang w:eastAsia="en-US"/>
        </w:rPr>
      </w:pPr>
      <w:r w:rsidRPr="0083557C">
        <w:rPr>
          <w:rFonts w:eastAsia="Calibri" w:cs="Times New Roman"/>
          <w:b/>
          <w:lang w:eastAsia="en-US"/>
        </w:rPr>
        <w:t xml:space="preserve">                                                                   </w:t>
      </w:r>
      <w:r w:rsidRPr="0083557C">
        <w:rPr>
          <w:rFonts w:eastAsia="Calibri" w:cs="Times New Roman"/>
          <w:i/>
          <w:lang w:eastAsia="en-US"/>
        </w:rPr>
        <w:t xml:space="preserve">Chevalier de l’Ordre National </w:t>
      </w:r>
    </w:p>
    <w:p w:rsidR="000B2C27" w:rsidRDefault="000B2C27"/>
    <w:sectPr w:rsidR="000B2C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B8" w:rsidRDefault="003F20B8" w:rsidP="00412DC0">
      <w:r>
        <w:separator/>
      </w:r>
    </w:p>
  </w:endnote>
  <w:endnote w:type="continuationSeparator" w:id="0">
    <w:p w:rsidR="003F20B8" w:rsidRDefault="003F20B8" w:rsidP="0041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B8" w:rsidRDefault="003F20B8" w:rsidP="00412DC0">
      <w:r>
        <w:separator/>
      </w:r>
    </w:p>
  </w:footnote>
  <w:footnote w:type="continuationSeparator" w:id="0">
    <w:p w:rsidR="003F20B8" w:rsidRDefault="003F20B8" w:rsidP="00412DC0">
      <w:r>
        <w:continuationSeparator/>
      </w:r>
    </w:p>
  </w:footnote>
  <w:footnote w:id="1">
    <w:p w:rsidR="00412DC0" w:rsidRDefault="00412DC0" w:rsidP="00412DC0">
      <w:pPr>
        <w:pStyle w:val="Notedebasdepage"/>
      </w:pPr>
      <w:r>
        <w:rPr>
          <w:rStyle w:val="Appelnotedebasdep"/>
        </w:rPr>
        <w:footnoteRef/>
      </w:r>
      <w:r>
        <w:t xml:space="preserve"> Jour, mois, année</w:t>
      </w:r>
    </w:p>
  </w:footnote>
  <w:footnote w:id="2">
    <w:p w:rsidR="00412DC0" w:rsidRDefault="00412DC0" w:rsidP="00412DC0">
      <w:pPr>
        <w:pStyle w:val="Notedebasdepage"/>
      </w:pPr>
      <w:r>
        <w:rPr>
          <w:rStyle w:val="Appelnotedebasdep"/>
        </w:rPr>
        <w:footnoteRef/>
      </w:r>
      <w:r>
        <w:t xml:space="preserve"> </w:t>
      </w:r>
      <w:r>
        <w:t xml:space="preserve">Le prix demandé doit être </w:t>
      </w:r>
      <w:r>
        <w:rPr>
          <w:b/>
          <w:i/>
        </w:rPr>
        <w:t>un juste prix</w:t>
      </w:r>
      <w: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931EF"/>
    <w:multiLevelType w:val="multilevel"/>
    <w:tmpl w:val="C61E115C"/>
    <w:styleLink w:val="List47"/>
    <w:lvl w:ilvl="0">
      <w:start w:val="1"/>
      <w:numFmt w:val="lowerLetter"/>
      <w:lvlText w:val="(%1)"/>
      <w:lvlJc w:val="left"/>
      <w:pPr>
        <w:tabs>
          <w:tab w:val="num" w:pos="1800"/>
        </w:tabs>
        <w:ind w:left="1800" w:hanging="360"/>
      </w:pPr>
      <w:rPr>
        <w:rFonts w:ascii="Arial Narrow" w:eastAsia="Arial Narrow" w:hAnsi="Arial Narrow" w:cs="Arial Narrow"/>
        <w:position w:val="0"/>
        <w:sz w:val="23"/>
        <w:szCs w:val="23"/>
      </w:rPr>
    </w:lvl>
    <w:lvl w:ilvl="1">
      <w:start w:val="1"/>
      <w:numFmt w:val="lowerLetter"/>
      <w:lvlText w:val="%2."/>
      <w:lvlJc w:val="left"/>
      <w:pPr>
        <w:tabs>
          <w:tab w:val="num" w:pos="1425"/>
        </w:tabs>
        <w:ind w:left="1425" w:hanging="345"/>
      </w:pPr>
      <w:rPr>
        <w:rFonts w:ascii="Arial Narrow" w:eastAsia="Arial Narrow" w:hAnsi="Arial Narrow" w:cs="Arial Narrow"/>
        <w:position w:val="0"/>
        <w:sz w:val="23"/>
        <w:szCs w:val="23"/>
      </w:rPr>
    </w:lvl>
    <w:lvl w:ilvl="2">
      <w:start w:val="1"/>
      <w:numFmt w:val="lowerRoman"/>
      <w:lvlText w:val="%3."/>
      <w:lvlJc w:val="left"/>
      <w:pPr>
        <w:tabs>
          <w:tab w:val="num" w:pos="2148"/>
        </w:tabs>
        <w:ind w:left="2148" w:hanging="284"/>
      </w:pPr>
      <w:rPr>
        <w:rFonts w:ascii="Arial Narrow" w:eastAsia="Arial Narrow" w:hAnsi="Arial Narrow" w:cs="Arial Narrow"/>
        <w:position w:val="0"/>
        <w:sz w:val="23"/>
        <w:szCs w:val="23"/>
      </w:rPr>
    </w:lvl>
    <w:lvl w:ilvl="3">
      <w:start w:val="1"/>
      <w:numFmt w:val="decimal"/>
      <w:lvlText w:val="%4."/>
      <w:lvlJc w:val="left"/>
      <w:pPr>
        <w:tabs>
          <w:tab w:val="num" w:pos="2865"/>
        </w:tabs>
        <w:ind w:left="2865" w:hanging="345"/>
      </w:pPr>
      <w:rPr>
        <w:rFonts w:ascii="Arial Narrow" w:eastAsia="Arial Narrow" w:hAnsi="Arial Narrow" w:cs="Arial Narrow"/>
        <w:position w:val="0"/>
        <w:sz w:val="23"/>
        <w:szCs w:val="23"/>
      </w:rPr>
    </w:lvl>
    <w:lvl w:ilvl="4">
      <w:start w:val="1"/>
      <w:numFmt w:val="lowerLetter"/>
      <w:lvlText w:val="%5."/>
      <w:lvlJc w:val="left"/>
      <w:pPr>
        <w:tabs>
          <w:tab w:val="num" w:pos="3585"/>
        </w:tabs>
        <w:ind w:left="3585" w:hanging="345"/>
      </w:pPr>
      <w:rPr>
        <w:rFonts w:ascii="Arial Narrow" w:eastAsia="Arial Narrow" w:hAnsi="Arial Narrow" w:cs="Arial Narrow"/>
        <w:position w:val="0"/>
        <w:sz w:val="23"/>
        <w:szCs w:val="23"/>
      </w:rPr>
    </w:lvl>
    <w:lvl w:ilvl="5">
      <w:start w:val="1"/>
      <w:numFmt w:val="lowerRoman"/>
      <w:lvlText w:val="%6."/>
      <w:lvlJc w:val="left"/>
      <w:pPr>
        <w:tabs>
          <w:tab w:val="num" w:pos="4308"/>
        </w:tabs>
        <w:ind w:left="4308" w:hanging="284"/>
      </w:pPr>
      <w:rPr>
        <w:rFonts w:ascii="Arial Narrow" w:eastAsia="Arial Narrow" w:hAnsi="Arial Narrow" w:cs="Arial Narrow"/>
        <w:position w:val="0"/>
        <w:sz w:val="23"/>
        <w:szCs w:val="23"/>
      </w:rPr>
    </w:lvl>
    <w:lvl w:ilvl="6">
      <w:start w:val="1"/>
      <w:numFmt w:val="decimal"/>
      <w:lvlText w:val="%7."/>
      <w:lvlJc w:val="left"/>
      <w:pPr>
        <w:tabs>
          <w:tab w:val="num" w:pos="5025"/>
        </w:tabs>
        <w:ind w:left="5025" w:hanging="345"/>
      </w:pPr>
      <w:rPr>
        <w:rFonts w:ascii="Arial Narrow" w:eastAsia="Arial Narrow" w:hAnsi="Arial Narrow" w:cs="Arial Narrow"/>
        <w:position w:val="0"/>
        <w:sz w:val="23"/>
        <w:szCs w:val="23"/>
      </w:rPr>
    </w:lvl>
    <w:lvl w:ilvl="7">
      <w:start w:val="1"/>
      <w:numFmt w:val="lowerLetter"/>
      <w:lvlText w:val="%8."/>
      <w:lvlJc w:val="left"/>
      <w:pPr>
        <w:tabs>
          <w:tab w:val="num" w:pos="5745"/>
        </w:tabs>
        <w:ind w:left="5745" w:hanging="345"/>
      </w:pPr>
      <w:rPr>
        <w:rFonts w:ascii="Arial Narrow" w:eastAsia="Arial Narrow" w:hAnsi="Arial Narrow" w:cs="Arial Narrow"/>
        <w:position w:val="0"/>
        <w:sz w:val="23"/>
        <w:szCs w:val="23"/>
      </w:rPr>
    </w:lvl>
    <w:lvl w:ilvl="8">
      <w:start w:val="1"/>
      <w:numFmt w:val="lowerRoman"/>
      <w:lvlText w:val="%9."/>
      <w:lvlJc w:val="left"/>
      <w:pPr>
        <w:tabs>
          <w:tab w:val="num" w:pos="6468"/>
        </w:tabs>
        <w:ind w:left="6468" w:hanging="284"/>
      </w:pPr>
      <w:rPr>
        <w:rFonts w:ascii="Arial Narrow" w:eastAsia="Arial Narrow" w:hAnsi="Arial Narrow" w:cs="Arial Narrow"/>
        <w:position w:val="0"/>
        <w:sz w:val="23"/>
        <w:szCs w:val="23"/>
      </w:rPr>
    </w:lvl>
  </w:abstractNum>
  <w:abstractNum w:abstractNumId="1">
    <w:nsid w:val="16783D3E"/>
    <w:multiLevelType w:val="multilevel"/>
    <w:tmpl w:val="C61E115C"/>
    <w:numStyleLink w:val="List47"/>
  </w:abstractNum>
  <w:abstractNum w:abstractNumId="2">
    <w:nsid w:val="17193FB1"/>
    <w:multiLevelType w:val="hybridMultilevel"/>
    <w:tmpl w:val="4F722EDE"/>
    <w:lvl w:ilvl="0" w:tplc="6B6EF20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E9477A"/>
    <w:multiLevelType w:val="hybridMultilevel"/>
    <w:tmpl w:val="6AE43C9A"/>
    <w:lvl w:ilvl="0" w:tplc="80C48394">
      <w:start w:val="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EF0152"/>
    <w:multiLevelType w:val="hybridMultilevel"/>
    <w:tmpl w:val="F53CC97C"/>
    <w:lvl w:ilvl="0" w:tplc="EB20CC58">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D27ACD"/>
    <w:multiLevelType w:val="hybridMultilevel"/>
    <w:tmpl w:val="46FEFBD2"/>
    <w:lvl w:ilvl="0" w:tplc="49189B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lvlOverride w:ilvl="0">
      <w:lvl w:ilvl="0">
        <w:start w:val="1"/>
        <w:numFmt w:val="lowerLetter"/>
        <w:lvlText w:val="(%1)"/>
        <w:lvlJc w:val="left"/>
        <w:pPr>
          <w:tabs>
            <w:tab w:val="num" w:pos="1800"/>
          </w:tabs>
          <w:ind w:left="1800" w:hanging="360"/>
        </w:pPr>
        <w:rPr>
          <w:rFonts w:ascii="Times New Roman" w:eastAsia="Arial Narrow" w:hAnsi="Times New Roman" w:cs="Times New Roman" w:hint="default"/>
          <w:position w:val="0"/>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C0"/>
    <w:rsid w:val="000B2C27"/>
    <w:rsid w:val="003F20B8"/>
    <w:rsid w:val="00412DC0"/>
    <w:rsid w:val="00AD2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A3142-6092-4F97-9105-749D18F6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DC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rsid w:val="00412DC0"/>
    <w:rPr>
      <w:vertAlign w:val="superscript"/>
    </w:rPr>
  </w:style>
  <w:style w:type="paragraph" w:styleId="Notedebasdepage">
    <w:name w:val="footnote text"/>
    <w:basedOn w:val="Normal"/>
    <w:link w:val="NotedebasdepageCar"/>
    <w:uiPriority w:val="99"/>
    <w:semiHidden/>
    <w:rsid w:val="00412DC0"/>
    <w:rPr>
      <w:rFonts w:cs="Times New Roman"/>
      <w:sz w:val="20"/>
      <w:lang w:val="x-none"/>
    </w:rPr>
  </w:style>
  <w:style w:type="character" w:customStyle="1" w:styleId="NotedebasdepageCar">
    <w:name w:val="Note de bas de page Car"/>
    <w:basedOn w:val="Policepardfaut"/>
    <w:link w:val="Notedebasdepage"/>
    <w:uiPriority w:val="99"/>
    <w:semiHidden/>
    <w:rsid w:val="00412DC0"/>
    <w:rPr>
      <w:rFonts w:ascii="Times New Roman" w:eastAsia="Times New Roman" w:hAnsi="Times New Roman" w:cs="Times New Roman"/>
      <w:sz w:val="20"/>
      <w:szCs w:val="24"/>
      <w:lang w:val="x-none" w:eastAsia="fr-FR"/>
    </w:rPr>
  </w:style>
  <w:style w:type="paragraph" w:styleId="Corpsdetexte">
    <w:name w:val="Body Text"/>
    <w:basedOn w:val="Normal"/>
    <w:link w:val="CorpsdetexteCar"/>
    <w:uiPriority w:val="99"/>
    <w:rsid w:val="00412DC0"/>
    <w:pPr>
      <w:suppressAutoHyphens w:val="0"/>
    </w:pPr>
    <w:rPr>
      <w:rFonts w:cs="Times New Roman"/>
      <w:lang w:val="es-ES_tradnl"/>
    </w:rPr>
  </w:style>
  <w:style w:type="character" w:customStyle="1" w:styleId="CorpsdetexteCar">
    <w:name w:val="Corps de texte Car"/>
    <w:basedOn w:val="Policepardfaut"/>
    <w:link w:val="Corpsdetexte"/>
    <w:uiPriority w:val="99"/>
    <w:rsid w:val="00412DC0"/>
    <w:rPr>
      <w:rFonts w:ascii="Times New Roman" w:eastAsia="Times New Roman" w:hAnsi="Times New Roman" w:cs="Times New Roman"/>
      <w:sz w:val="24"/>
      <w:szCs w:val="24"/>
      <w:lang w:val="es-ES_tradnl" w:eastAsia="fr-FR"/>
    </w:rPr>
  </w:style>
  <w:style w:type="paragraph" w:styleId="Paragraphedeliste">
    <w:name w:val="List Paragraph"/>
    <w:basedOn w:val="Normal"/>
    <w:link w:val="ParagraphedelisteCar"/>
    <w:uiPriority w:val="34"/>
    <w:qFormat/>
    <w:rsid w:val="00412DC0"/>
    <w:pPr>
      <w:ind w:left="708"/>
    </w:pPr>
    <w:rPr>
      <w:rFonts w:cs="Times New Roman"/>
      <w:lang w:val="x-none"/>
    </w:rPr>
  </w:style>
  <w:style w:type="character" w:customStyle="1" w:styleId="ParagraphedelisteCar">
    <w:name w:val="Paragraphe de liste Car"/>
    <w:link w:val="Paragraphedeliste"/>
    <w:uiPriority w:val="34"/>
    <w:locked/>
    <w:rsid w:val="00412DC0"/>
    <w:rPr>
      <w:rFonts w:ascii="Times New Roman" w:eastAsia="Times New Roman" w:hAnsi="Times New Roman" w:cs="Times New Roman"/>
      <w:sz w:val="24"/>
      <w:szCs w:val="24"/>
      <w:lang w:val="x-none" w:eastAsia="fr-FR"/>
    </w:rPr>
  </w:style>
  <w:style w:type="numbering" w:customStyle="1" w:styleId="List47">
    <w:name w:val="List 47"/>
    <w:basedOn w:val="Aucuneliste"/>
    <w:rsid w:val="00412DC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6643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2022-05-31T11:06:00Z</dcterms:created>
  <dcterms:modified xsi:type="dcterms:W3CDTF">2022-05-31T11:08:00Z</dcterms:modified>
</cp:coreProperties>
</file>