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70FF8" w14:textId="77777777" w:rsidR="008649BD" w:rsidRPr="00A44229" w:rsidRDefault="008649BD" w:rsidP="008649BD">
      <w:pPr>
        <w:jc w:val="center"/>
        <w:rPr>
          <w:b/>
          <w:sz w:val="22"/>
          <w:szCs w:val="22"/>
        </w:rPr>
      </w:pPr>
      <w:r w:rsidRPr="00A44229">
        <w:rPr>
          <w:b/>
          <w:sz w:val="22"/>
          <w:szCs w:val="22"/>
        </w:rPr>
        <w:t>Avis d’Appel d’Offres Ouvert (AAOO)</w:t>
      </w:r>
    </w:p>
    <w:p w14:paraId="130C8A58" w14:textId="77777777" w:rsidR="008649BD" w:rsidRPr="00A44229" w:rsidRDefault="008649BD" w:rsidP="008649BD">
      <w:pPr>
        <w:jc w:val="center"/>
        <w:rPr>
          <w:b/>
          <w:bCs/>
          <w:sz w:val="22"/>
          <w:szCs w:val="22"/>
        </w:rPr>
      </w:pPr>
    </w:p>
    <w:p w14:paraId="6323FF00" w14:textId="77777777" w:rsidR="008649BD" w:rsidRPr="00A44229" w:rsidRDefault="008649BD" w:rsidP="008649BD">
      <w:pPr>
        <w:jc w:val="center"/>
        <w:rPr>
          <w:b/>
          <w:bCs/>
          <w:i/>
          <w:iCs/>
          <w:sz w:val="22"/>
          <w:szCs w:val="22"/>
        </w:rPr>
      </w:pPr>
    </w:p>
    <w:p w14:paraId="76FA8334" w14:textId="77777777" w:rsidR="008649BD" w:rsidRPr="00A44229" w:rsidRDefault="008649BD" w:rsidP="008649BD">
      <w:pPr>
        <w:jc w:val="center"/>
        <w:rPr>
          <w:b/>
          <w:bCs/>
          <w:i/>
          <w:iCs/>
          <w:sz w:val="22"/>
          <w:szCs w:val="22"/>
        </w:rPr>
      </w:pPr>
      <w:r w:rsidRPr="00A44229">
        <w:rPr>
          <w:b/>
          <w:bCs/>
          <w:i/>
          <w:iCs/>
          <w:sz w:val="22"/>
          <w:szCs w:val="22"/>
        </w:rPr>
        <w:t>N°001 INPS SIKASSO</w:t>
      </w:r>
    </w:p>
    <w:p w14:paraId="03886ACA" w14:textId="77777777" w:rsidR="008649BD" w:rsidRPr="00A44229" w:rsidRDefault="008649BD" w:rsidP="008649BD">
      <w:pPr>
        <w:jc w:val="center"/>
        <w:rPr>
          <w:b/>
          <w:bCs/>
          <w:i/>
          <w:iCs/>
          <w:sz w:val="22"/>
          <w:szCs w:val="22"/>
        </w:rPr>
      </w:pPr>
      <w:r w:rsidRPr="00A44229">
        <w:rPr>
          <w:b/>
          <w:bCs/>
          <w:i/>
          <w:iCs/>
          <w:sz w:val="22"/>
          <w:szCs w:val="22"/>
        </w:rPr>
        <w:t>INSTITUT NATIONAL DE PREVOYANCE SOCIALE DE SIKASSO</w:t>
      </w:r>
    </w:p>
    <w:p w14:paraId="23757577" w14:textId="77777777" w:rsidR="008649BD" w:rsidRPr="00A44229" w:rsidRDefault="008649BD" w:rsidP="008649BD">
      <w:pPr>
        <w:jc w:val="center"/>
        <w:rPr>
          <w:b/>
          <w:bCs/>
          <w:i/>
          <w:iCs/>
          <w:sz w:val="22"/>
          <w:szCs w:val="22"/>
        </w:rPr>
      </w:pPr>
    </w:p>
    <w:p w14:paraId="6C2824E7" w14:textId="77777777" w:rsidR="008649BD" w:rsidRPr="00A44229" w:rsidRDefault="008649BD" w:rsidP="008649BD">
      <w:pPr>
        <w:jc w:val="center"/>
        <w:rPr>
          <w:b/>
          <w:bCs/>
          <w:i/>
          <w:iCs/>
          <w:sz w:val="22"/>
          <w:szCs w:val="22"/>
        </w:rPr>
      </w:pPr>
    </w:p>
    <w:p w14:paraId="5B1CA77B" w14:textId="77777777" w:rsidR="008649BD" w:rsidRPr="00A44229" w:rsidRDefault="008649BD" w:rsidP="008649BD">
      <w:pPr>
        <w:suppressAutoHyphens w:val="0"/>
        <w:overflowPunct/>
        <w:autoSpaceDE/>
        <w:adjustRightInd/>
        <w:spacing w:after="200"/>
        <w:rPr>
          <w:i/>
          <w:iCs/>
          <w:sz w:val="22"/>
          <w:szCs w:val="22"/>
        </w:rPr>
      </w:pPr>
      <w:r w:rsidRPr="00A44229">
        <w:rPr>
          <w:sz w:val="22"/>
          <w:szCs w:val="22"/>
        </w:rPr>
        <w:t xml:space="preserve">            1. Cet Avis d’appel d’offres fait suite à l’Avis Général de Passation des Marchés (Éventuellement) paru dans </w:t>
      </w:r>
      <w:r w:rsidRPr="00A44229">
        <w:rPr>
          <w:i/>
          <w:iCs/>
          <w:sz w:val="22"/>
          <w:szCs w:val="22"/>
        </w:rPr>
        <w:t>[Insérer le nom de la publication]</w:t>
      </w:r>
      <w:r w:rsidRPr="00A44229">
        <w:rPr>
          <w:sz w:val="22"/>
          <w:szCs w:val="22"/>
        </w:rPr>
        <w:t xml:space="preserve"> du </w:t>
      </w:r>
      <w:r w:rsidRPr="00A44229">
        <w:rPr>
          <w:i/>
          <w:iCs/>
          <w:sz w:val="22"/>
          <w:szCs w:val="22"/>
        </w:rPr>
        <w:t>[Insérer la date</w:t>
      </w:r>
      <w:r w:rsidRPr="00A44229">
        <w:rPr>
          <w:rStyle w:val="Appelnotedebasdep"/>
          <w:i/>
          <w:iCs/>
          <w:sz w:val="22"/>
          <w:szCs w:val="22"/>
        </w:rPr>
        <w:footnoteReference w:id="1"/>
      </w:r>
      <w:r w:rsidRPr="00A44229">
        <w:rPr>
          <w:i/>
          <w:iCs/>
          <w:sz w:val="22"/>
          <w:szCs w:val="22"/>
        </w:rPr>
        <w:t>]</w:t>
      </w:r>
      <w:r w:rsidRPr="00A44229">
        <w:rPr>
          <w:iCs/>
          <w:sz w:val="22"/>
          <w:szCs w:val="22"/>
        </w:rPr>
        <w:t>.</w:t>
      </w:r>
    </w:p>
    <w:p w14:paraId="7551F35F" w14:textId="77777777" w:rsidR="008649BD" w:rsidRPr="00A44229" w:rsidRDefault="008649BD" w:rsidP="008649BD">
      <w:pPr>
        <w:rPr>
          <w:sz w:val="22"/>
          <w:szCs w:val="22"/>
        </w:rPr>
      </w:pPr>
      <w:r w:rsidRPr="00A44229">
        <w:rPr>
          <w:b/>
          <w:bCs/>
          <w:sz w:val="22"/>
          <w:szCs w:val="22"/>
        </w:rPr>
        <w:t xml:space="preserve">1. </w:t>
      </w:r>
      <w:r w:rsidRPr="00A44229">
        <w:rPr>
          <w:b/>
          <w:bCs/>
          <w:iCs/>
          <w:sz w:val="22"/>
          <w:szCs w:val="22"/>
        </w:rPr>
        <w:t>Direction Régionale</w:t>
      </w:r>
      <w:r w:rsidRPr="00A44229">
        <w:rPr>
          <w:b/>
          <w:bCs/>
          <w:sz w:val="22"/>
          <w:szCs w:val="22"/>
        </w:rPr>
        <w:t xml:space="preserve"> de Institut National de Prévoyance Sociale de Sikasso</w:t>
      </w:r>
      <w:r w:rsidRPr="00A44229">
        <w:rPr>
          <w:sz w:val="22"/>
          <w:szCs w:val="22"/>
        </w:rPr>
        <w:t xml:space="preserve"> </w:t>
      </w:r>
      <w:r w:rsidRPr="00A44229">
        <w:rPr>
          <w:i/>
          <w:iCs/>
          <w:sz w:val="22"/>
          <w:szCs w:val="22"/>
        </w:rPr>
        <w:t xml:space="preserve">a obtenu </w:t>
      </w:r>
      <w:r w:rsidRPr="00A44229">
        <w:rPr>
          <w:sz w:val="22"/>
          <w:szCs w:val="22"/>
        </w:rPr>
        <w:t>des fonds</w:t>
      </w:r>
      <w:r w:rsidRPr="00A44229">
        <w:rPr>
          <w:i/>
          <w:sz w:val="22"/>
          <w:szCs w:val="22"/>
        </w:rPr>
        <w:t xml:space="preserve"> </w:t>
      </w:r>
      <w:r w:rsidRPr="00A44229">
        <w:rPr>
          <w:iCs/>
          <w:sz w:val="22"/>
          <w:szCs w:val="22"/>
        </w:rPr>
        <w:t xml:space="preserve">du Budget de l’Institut National de Prévoyance Social (INPS) </w:t>
      </w:r>
      <w:r w:rsidRPr="00A44229">
        <w:rPr>
          <w:sz w:val="22"/>
          <w:szCs w:val="22"/>
        </w:rPr>
        <w:t>afin de financer</w:t>
      </w:r>
      <w:r w:rsidRPr="00A44229">
        <w:rPr>
          <w:i/>
          <w:iCs/>
          <w:sz w:val="22"/>
          <w:szCs w:val="22"/>
        </w:rPr>
        <w:t xml:space="preserve"> </w:t>
      </w:r>
      <w:r w:rsidRPr="00A44229">
        <w:rPr>
          <w:sz w:val="22"/>
          <w:szCs w:val="22"/>
        </w:rPr>
        <w:t xml:space="preserve">les </w:t>
      </w:r>
      <w:r>
        <w:rPr>
          <w:b/>
          <w:bCs/>
          <w:sz w:val="22"/>
          <w:szCs w:val="22"/>
        </w:rPr>
        <w:t>T</w:t>
      </w:r>
      <w:r w:rsidRPr="00294316">
        <w:rPr>
          <w:b/>
          <w:bCs/>
          <w:sz w:val="22"/>
          <w:szCs w:val="22"/>
        </w:rPr>
        <w:t>ravaux de construction des appartements à usage d’habitation au compte de l’</w:t>
      </w:r>
      <w:r>
        <w:rPr>
          <w:b/>
          <w:bCs/>
          <w:sz w:val="22"/>
          <w:szCs w:val="22"/>
        </w:rPr>
        <w:t>INPS</w:t>
      </w:r>
      <w:r w:rsidRPr="00294316">
        <w:rPr>
          <w:b/>
          <w:bCs/>
          <w:sz w:val="22"/>
          <w:szCs w:val="22"/>
        </w:rPr>
        <w:t xml:space="preserve"> de </w:t>
      </w:r>
      <w:r>
        <w:rPr>
          <w:b/>
          <w:bCs/>
          <w:sz w:val="22"/>
          <w:szCs w:val="22"/>
        </w:rPr>
        <w:t>S</w:t>
      </w:r>
      <w:r w:rsidRPr="00294316">
        <w:rPr>
          <w:b/>
          <w:bCs/>
          <w:sz w:val="22"/>
          <w:szCs w:val="22"/>
        </w:rPr>
        <w:t>ikasso</w:t>
      </w:r>
      <w:r w:rsidRPr="00A44229">
        <w:rPr>
          <w:sz w:val="22"/>
          <w:szCs w:val="22"/>
        </w:rPr>
        <w:t xml:space="preserve"> et à l’intention d’utiliser une partie de ces fonds pour effectuer des paiements au titre du Marché </w:t>
      </w:r>
      <w:r w:rsidRPr="00A44229">
        <w:rPr>
          <w:i/>
          <w:iCs/>
          <w:sz w:val="22"/>
          <w:szCs w:val="22"/>
        </w:rPr>
        <w:t>[Insérer le nom / numéro du Marché].</w:t>
      </w:r>
    </w:p>
    <w:p w14:paraId="63F26D9C" w14:textId="77777777" w:rsidR="008649BD" w:rsidRPr="00A44229" w:rsidRDefault="008649BD" w:rsidP="008649BD">
      <w:pPr>
        <w:rPr>
          <w:sz w:val="22"/>
          <w:szCs w:val="22"/>
        </w:rPr>
      </w:pPr>
    </w:p>
    <w:p w14:paraId="6663DB4D" w14:textId="77777777" w:rsidR="008649BD" w:rsidRPr="00A44229" w:rsidRDefault="008649BD" w:rsidP="008649BD">
      <w:pPr>
        <w:rPr>
          <w:sz w:val="22"/>
          <w:szCs w:val="22"/>
        </w:rPr>
      </w:pPr>
      <w:r w:rsidRPr="00A44229">
        <w:rPr>
          <w:sz w:val="22"/>
          <w:szCs w:val="22"/>
        </w:rPr>
        <w:t>2.   Le Directeur Régional de l’INPS de Sikasso sollicite des offres fermées de la part de candidats éligibles et répondant aux qualifications requises pour réaliser les travaux suivants : TRAVAUX DE CONSTRUCTION</w:t>
      </w:r>
      <w:r>
        <w:rPr>
          <w:sz w:val="22"/>
          <w:szCs w:val="22"/>
        </w:rPr>
        <w:t xml:space="preserve"> </w:t>
      </w:r>
      <w:r w:rsidRPr="00A44229">
        <w:rPr>
          <w:sz w:val="22"/>
          <w:szCs w:val="22"/>
        </w:rPr>
        <w:t>DES APPARTEMENTS A USAGE D’HABITATION AU COMPTE DE L’INPS DE SIKASSO.</w:t>
      </w:r>
    </w:p>
    <w:p w14:paraId="1FE10CD0" w14:textId="77777777" w:rsidR="008649BD" w:rsidRPr="00A44229" w:rsidRDefault="008649BD" w:rsidP="008649BD">
      <w:pPr>
        <w:rPr>
          <w:sz w:val="22"/>
          <w:szCs w:val="22"/>
        </w:rPr>
      </w:pPr>
    </w:p>
    <w:p w14:paraId="17B55A5C" w14:textId="77777777" w:rsidR="008649BD" w:rsidRPr="00A44229" w:rsidRDefault="008649BD" w:rsidP="008649BD">
      <w:pPr>
        <w:suppressAutoHyphens w:val="0"/>
        <w:overflowPunct/>
        <w:autoSpaceDE/>
        <w:adjustRightInd/>
        <w:spacing w:after="200"/>
        <w:textAlignment w:val="auto"/>
        <w:rPr>
          <w:sz w:val="22"/>
          <w:szCs w:val="22"/>
        </w:rPr>
      </w:pPr>
      <w:r w:rsidRPr="00A44229">
        <w:rPr>
          <w:sz w:val="22"/>
          <w:szCs w:val="22"/>
        </w:rPr>
        <w:t>3.      La passation du Marché sera conduite par Appel d’offres ouvert tel que défini dans le Code des Marchés publics à l’article 50</w:t>
      </w:r>
      <w:r w:rsidRPr="00A44229">
        <w:rPr>
          <w:b/>
          <w:i/>
          <w:iCs/>
          <w:sz w:val="22"/>
          <w:szCs w:val="22"/>
        </w:rPr>
        <w:t>,</w:t>
      </w:r>
      <w:r w:rsidRPr="00A44229">
        <w:rPr>
          <w:sz w:val="22"/>
          <w:szCs w:val="22"/>
        </w:rPr>
        <w:t xml:space="preserve"> et ouvert à tous les candidats éligibles. </w:t>
      </w:r>
    </w:p>
    <w:p w14:paraId="23584A40" w14:textId="77777777" w:rsidR="008649BD" w:rsidRPr="00A44229" w:rsidRDefault="008649BD" w:rsidP="008649BD">
      <w:pPr>
        <w:suppressAutoHyphens w:val="0"/>
        <w:overflowPunct/>
        <w:autoSpaceDE/>
        <w:adjustRightInd/>
        <w:spacing w:after="200"/>
        <w:textAlignment w:val="auto"/>
        <w:rPr>
          <w:sz w:val="22"/>
          <w:szCs w:val="22"/>
        </w:rPr>
      </w:pPr>
      <w:r w:rsidRPr="00A44229">
        <w:rPr>
          <w:sz w:val="22"/>
          <w:szCs w:val="22"/>
        </w:rPr>
        <w:t>4.    Les candidats intéressés peuvent obtenir des informations auprès de l’</w:t>
      </w:r>
      <w:r w:rsidRPr="00A44229">
        <w:rPr>
          <w:b/>
          <w:bCs/>
          <w:sz w:val="22"/>
          <w:szCs w:val="22"/>
        </w:rPr>
        <w:t xml:space="preserve">Institut National de Prévoyance Sociale de Sikasso, </w:t>
      </w:r>
      <w:proofErr w:type="spellStart"/>
      <w:r w:rsidRPr="00A44229">
        <w:rPr>
          <w:b/>
          <w:bCs/>
          <w:sz w:val="22"/>
          <w:szCs w:val="22"/>
        </w:rPr>
        <w:t>Lassine</w:t>
      </w:r>
      <w:proofErr w:type="spellEnd"/>
      <w:r w:rsidRPr="00A44229">
        <w:rPr>
          <w:b/>
          <w:bCs/>
          <w:sz w:val="22"/>
          <w:szCs w:val="22"/>
        </w:rPr>
        <w:t xml:space="preserve"> DIAKITE Tél : (+223) 79 06 22 33 </w:t>
      </w:r>
      <w:r w:rsidRPr="00A44229">
        <w:rPr>
          <w:sz w:val="22"/>
          <w:szCs w:val="22"/>
        </w:rPr>
        <w:t>et prendre connaissance des documents d’Appel d’offres à l’adresse mentionnée ci-après l’</w:t>
      </w:r>
      <w:r w:rsidRPr="00A44229">
        <w:rPr>
          <w:b/>
          <w:bCs/>
          <w:sz w:val="22"/>
          <w:szCs w:val="22"/>
        </w:rPr>
        <w:t>Institut National de Prévoyance Sociale de Sikasso</w:t>
      </w:r>
      <w:r>
        <w:rPr>
          <w:b/>
          <w:bCs/>
          <w:sz w:val="22"/>
          <w:szCs w:val="22"/>
        </w:rPr>
        <w:t>.</w:t>
      </w:r>
    </w:p>
    <w:p w14:paraId="0D253007" w14:textId="77777777" w:rsidR="008649BD" w:rsidRDefault="008649BD" w:rsidP="008649BD">
      <w:pPr>
        <w:suppressAutoHyphens w:val="0"/>
        <w:overflowPunct/>
        <w:autoSpaceDE/>
        <w:adjustRightInd/>
        <w:textAlignment w:val="auto"/>
        <w:rPr>
          <w:rFonts w:cs="Times New Roman"/>
          <w:sz w:val="22"/>
          <w:szCs w:val="22"/>
        </w:rPr>
      </w:pPr>
      <w:r w:rsidRPr="00A44229">
        <w:rPr>
          <w:sz w:val="22"/>
          <w:szCs w:val="22"/>
        </w:rPr>
        <w:t xml:space="preserve">5.    </w:t>
      </w:r>
      <w:r w:rsidRPr="00A44229">
        <w:rPr>
          <w:rFonts w:cs="Times New Roman"/>
          <w:sz w:val="22"/>
          <w:szCs w:val="22"/>
        </w:rPr>
        <w:t xml:space="preserve">Les exigences en matière de qualification, détaillées dans l’annexe A des Données Particulières de l’Appel d’Offres (DPAO) sont entre autres : </w:t>
      </w:r>
    </w:p>
    <w:p w14:paraId="66B0278D" w14:textId="77777777" w:rsidR="008649BD" w:rsidRPr="00A44229" w:rsidRDefault="008649BD" w:rsidP="008649BD">
      <w:pPr>
        <w:suppressAutoHyphens w:val="0"/>
        <w:overflowPunct/>
        <w:autoSpaceDE/>
        <w:adjustRightInd/>
        <w:textAlignment w:val="auto"/>
        <w:rPr>
          <w:rFonts w:cs="Times New Roman"/>
          <w:sz w:val="22"/>
          <w:szCs w:val="22"/>
        </w:rPr>
      </w:pPr>
    </w:p>
    <w:p w14:paraId="0EEA301B" w14:textId="77777777" w:rsidR="008649BD" w:rsidRDefault="008649BD" w:rsidP="008649BD">
      <w:pPr>
        <w:pStyle w:val="Paragraphedeliste"/>
        <w:numPr>
          <w:ilvl w:val="0"/>
          <w:numId w:val="1"/>
        </w:numPr>
        <w:suppressAutoHyphens w:val="0"/>
        <w:overflowPunct/>
        <w:autoSpaceDE/>
        <w:adjustRightInd/>
        <w:textAlignment w:val="auto"/>
        <w:rPr>
          <w:rFonts w:cs="Times New Roman"/>
          <w:sz w:val="22"/>
          <w:szCs w:val="22"/>
        </w:rPr>
      </w:pPr>
      <w:r w:rsidRPr="00A44229">
        <w:rPr>
          <w:rFonts w:cs="Times New Roman"/>
          <w:sz w:val="22"/>
          <w:szCs w:val="22"/>
        </w:rPr>
        <w:t xml:space="preserve">Avoir réalisé au moins deux (02) marchés de travaux similaires au cours des cinq (05) dernières années (2019, 2020, 2021, 2022 et 2023) d’une valeur de </w:t>
      </w:r>
      <w:r w:rsidRPr="00E05EA3">
        <w:rPr>
          <w:rFonts w:cs="Times New Roman"/>
          <w:b/>
          <w:bCs/>
          <w:sz w:val="22"/>
          <w:szCs w:val="22"/>
        </w:rPr>
        <w:t>Cent millions100 000 000 francs CFA</w:t>
      </w:r>
      <w:r w:rsidRPr="00A44229">
        <w:rPr>
          <w:rFonts w:cs="Times New Roman"/>
          <w:sz w:val="22"/>
          <w:szCs w:val="22"/>
        </w:rPr>
        <w:t xml:space="preserve"> ;</w:t>
      </w:r>
    </w:p>
    <w:p w14:paraId="49443428" w14:textId="77777777" w:rsidR="008649BD" w:rsidRPr="00A44229" w:rsidRDefault="008649BD" w:rsidP="008649BD">
      <w:pPr>
        <w:pStyle w:val="Paragraphedeliste"/>
        <w:suppressAutoHyphens w:val="0"/>
        <w:overflowPunct/>
        <w:autoSpaceDE/>
        <w:adjustRightInd/>
        <w:ind w:left="720"/>
        <w:textAlignment w:val="auto"/>
        <w:rPr>
          <w:rFonts w:cs="Times New Roman"/>
          <w:sz w:val="22"/>
          <w:szCs w:val="22"/>
        </w:rPr>
      </w:pPr>
    </w:p>
    <w:p w14:paraId="5891ACC9" w14:textId="77777777" w:rsidR="008649BD" w:rsidRPr="00A44229" w:rsidRDefault="008649BD" w:rsidP="008649BD">
      <w:pPr>
        <w:pStyle w:val="Paragraphedeliste"/>
        <w:numPr>
          <w:ilvl w:val="0"/>
          <w:numId w:val="1"/>
        </w:numPr>
        <w:suppressAutoHyphens w:val="0"/>
        <w:overflowPunct/>
        <w:autoSpaceDE/>
        <w:adjustRightInd/>
        <w:ind w:left="714" w:hanging="357"/>
        <w:textAlignment w:val="auto"/>
        <w:rPr>
          <w:rFonts w:cs="Times New Roman"/>
          <w:sz w:val="22"/>
          <w:szCs w:val="22"/>
        </w:rPr>
      </w:pPr>
      <w:r w:rsidRPr="00A44229">
        <w:rPr>
          <w:rFonts w:cs="Times New Roman"/>
          <w:sz w:val="22"/>
          <w:szCs w:val="22"/>
        </w:rPr>
        <w:t xml:space="preserve">Avoir un chiffre annuel moyen au cours des trois (03) dernières années (2021, 2022 et 2023) de </w:t>
      </w:r>
      <w:r w:rsidRPr="004C53A0">
        <w:rPr>
          <w:rFonts w:cs="Times New Roman"/>
          <w:b/>
          <w:bCs/>
          <w:sz w:val="22"/>
          <w:szCs w:val="22"/>
        </w:rPr>
        <w:t>Cent cinquante millions (150 000 000) F CFA</w:t>
      </w:r>
      <w:r w:rsidRPr="00A44229">
        <w:rPr>
          <w:rFonts w:cs="Times New Roman"/>
          <w:sz w:val="22"/>
          <w:szCs w:val="22"/>
        </w:rPr>
        <w:t> ; tirés des bilans ou états financiers certifiés par un expert-comptable ou attestés par un comptable agréer, inscrit à l’ordre. Sur ces bilans, doivent figurer la mention suivante apposée par le service des impôts « bilans conforment aux déclarations souscrites par le service des impôts ».</w:t>
      </w:r>
    </w:p>
    <w:p w14:paraId="679E7515" w14:textId="77777777" w:rsidR="008649BD" w:rsidRPr="00A44229" w:rsidRDefault="008649BD" w:rsidP="008649BD">
      <w:pPr>
        <w:pStyle w:val="Paragraphedeliste"/>
        <w:suppressAutoHyphens w:val="0"/>
        <w:overflowPunct/>
        <w:autoSpaceDE/>
        <w:adjustRightInd/>
        <w:ind w:left="714"/>
        <w:textAlignment w:val="auto"/>
        <w:rPr>
          <w:rFonts w:cs="Times New Roman"/>
          <w:sz w:val="22"/>
          <w:szCs w:val="22"/>
        </w:rPr>
      </w:pPr>
    </w:p>
    <w:p w14:paraId="44FE8D35" w14:textId="77777777" w:rsidR="008649BD" w:rsidRPr="00A44229" w:rsidRDefault="008649BD" w:rsidP="008649BD">
      <w:pPr>
        <w:pStyle w:val="Paragraphedeliste"/>
        <w:numPr>
          <w:ilvl w:val="0"/>
          <w:numId w:val="1"/>
        </w:numPr>
        <w:suppressAutoHyphens w:val="0"/>
        <w:overflowPunct/>
        <w:autoSpaceDE/>
        <w:adjustRightInd/>
        <w:spacing w:after="200"/>
        <w:textAlignment w:val="auto"/>
        <w:rPr>
          <w:sz w:val="22"/>
          <w:szCs w:val="22"/>
        </w:rPr>
      </w:pPr>
      <w:r w:rsidRPr="00A44229">
        <w:rPr>
          <w:sz w:val="22"/>
          <w:szCs w:val="22"/>
        </w:rPr>
        <w:t xml:space="preserve">Accès à des financements tel que des avoirs liquides, ligne de crédit autre que l’avance de   démarrage éventuel, à hauteur de </w:t>
      </w:r>
      <w:r w:rsidRPr="0095060E">
        <w:rPr>
          <w:b/>
          <w:bCs/>
          <w:sz w:val="22"/>
          <w:szCs w:val="22"/>
        </w:rPr>
        <w:t>Cent Millions (100 000 000) F CFA </w:t>
      </w:r>
      <w:r w:rsidRPr="00A44229">
        <w:rPr>
          <w:sz w:val="22"/>
          <w:szCs w:val="22"/>
        </w:rPr>
        <w:t>;</w:t>
      </w:r>
    </w:p>
    <w:p w14:paraId="747BF747" w14:textId="77777777" w:rsidR="008649BD" w:rsidRPr="00A44229" w:rsidRDefault="008649BD" w:rsidP="008649BD">
      <w:pPr>
        <w:pStyle w:val="Corpsdetexte"/>
        <w:numPr>
          <w:ilvl w:val="0"/>
          <w:numId w:val="1"/>
        </w:numPr>
        <w:rPr>
          <w:rFonts w:cs="Times New Roman"/>
          <w:iCs/>
          <w:sz w:val="22"/>
          <w:szCs w:val="22"/>
          <w:lang w:val="fr-FR"/>
        </w:rPr>
      </w:pPr>
      <w:r w:rsidRPr="00A44229">
        <w:rPr>
          <w:rFonts w:cs="Times New Roman"/>
          <w:iCs/>
          <w:sz w:val="22"/>
          <w:szCs w:val="22"/>
          <w:lang w:val="fr-FR"/>
        </w:rPr>
        <w:t>Les entreprises nouvellement créées et dont la date d’établissement du premier bilan n’est pas arrivée à la date de dépôt des offres sont dispensées de la présentation des états financiers et de la preuve des expériences similaires.</w:t>
      </w:r>
    </w:p>
    <w:p w14:paraId="52CA5481" w14:textId="77777777" w:rsidR="008649BD" w:rsidRPr="00A44229" w:rsidRDefault="008649BD" w:rsidP="008649BD">
      <w:pPr>
        <w:pStyle w:val="Corpsdetexte"/>
        <w:ind w:left="720"/>
        <w:rPr>
          <w:rFonts w:cs="Times New Roman"/>
          <w:iCs/>
          <w:sz w:val="22"/>
          <w:szCs w:val="22"/>
          <w:lang w:val="fr-FR"/>
        </w:rPr>
      </w:pPr>
    </w:p>
    <w:p w14:paraId="3718C07D" w14:textId="77777777" w:rsidR="008649BD" w:rsidRPr="00A44229" w:rsidRDefault="008649BD" w:rsidP="008649BD">
      <w:pPr>
        <w:pStyle w:val="Corpsdetexte"/>
        <w:numPr>
          <w:ilvl w:val="0"/>
          <w:numId w:val="1"/>
        </w:numPr>
        <w:rPr>
          <w:rFonts w:cs="Times New Roman"/>
          <w:iCs/>
          <w:sz w:val="22"/>
          <w:szCs w:val="22"/>
          <w:lang w:val="fr-FR"/>
        </w:rPr>
      </w:pPr>
      <w:r w:rsidRPr="00A44229">
        <w:rPr>
          <w:rFonts w:cs="Times New Roman"/>
          <w:iCs/>
          <w:sz w:val="22"/>
          <w:szCs w:val="22"/>
          <w:lang w:val="fr-FR"/>
        </w:rPr>
        <w:t>Toutefois, pour l’appréciation des expériences, la candidature de ces entreprises doit être examinée au regard des capacités professionnelles et techniques, notamment, par le biais des expériences et références obtenues par leurs dirigeants ou leurs collaborateurs.</w:t>
      </w:r>
    </w:p>
    <w:p w14:paraId="4B9D5D44" w14:textId="77777777" w:rsidR="008649BD" w:rsidRPr="00A44229" w:rsidRDefault="008649BD" w:rsidP="008649BD">
      <w:pPr>
        <w:pStyle w:val="Corpsdetexte"/>
        <w:suppressAutoHyphens/>
        <w:overflowPunct/>
        <w:autoSpaceDE/>
        <w:autoSpaceDN/>
        <w:adjustRightInd/>
        <w:ind w:left="720"/>
        <w:textAlignment w:val="auto"/>
        <w:rPr>
          <w:rFonts w:cs="Times New Roman"/>
          <w:iCs/>
          <w:sz w:val="22"/>
          <w:szCs w:val="22"/>
          <w:lang w:val="fr-FR"/>
        </w:rPr>
      </w:pPr>
    </w:p>
    <w:p w14:paraId="6F0FDC15" w14:textId="77777777" w:rsidR="008649BD" w:rsidRPr="00A44229" w:rsidRDefault="008649BD" w:rsidP="008649BD">
      <w:pPr>
        <w:pStyle w:val="Paragraphedeliste"/>
        <w:numPr>
          <w:ilvl w:val="0"/>
          <w:numId w:val="1"/>
        </w:numPr>
        <w:suppressAutoHyphens w:val="0"/>
        <w:overflowPunct/>
        <w:autoSpaceDE/>
        <w:adjustRightInd/>
        <w:spacing w:after="120"/>
        <w:textAlignment w:val="auto"/>
        <w:rPr>
          <w:rFonts w:cs="Times New Roman"/>
          <w:sz w:val="22"/>
          <w:szCs w:val="22"/>
        </w:rPr>
      </w:pPr>
      <w:r w:rsidRPr="00A44229">
        <w:rPr>
          <w:rFonts w:cs="Times New Roman"/>
          <w:iCs/>
          <w:sz w:val="22"/>
          <w:szCs w:val="22"/>
        </w:rPr>
        <w:lastRenderedPageBreak/>
        <w:t>Afin de permettre d’apprécier leurs capacités financières, ces entreprises nouvellement créées doivent fournir les déclarations des banques ou organismes financiers habilités, attestant de la disponibilité de fonds ou un engagement bancaire à financer le marché d’un montant d’au moins de </w:t>
      </w:r>
      <w:r w:rsidRPr="00A44229">
        <w:rPr>
          <w:rFonts w:cs="Times New Roman"/>
          <w:b/>
          <w:bCs/>
          <w:iCs/>
          <w:sz w:val="22"/>
          <w:szCs w:val="22"/>
        </w:rPr>
        <w:t>Cent cinquante</w:t>
      </w:r>
      <w:r>
        <w:rPr>
          <w:rFonts w:cs="Times New Roman"/>
          <w:b/>
          <w:bCs/>
          <w:iCs/>
          <w:sz w:val="22"/>
          <w:szCs w:val="22"/>
        </w:rPr>
        <w:t xml:space="preserve"> millions</w:t>
      </w:r>
      <w:r w:rsidRPr="00A44229">
        <w:rPr>
          <w:rFonts w:cs="Times New Roman"/>
          <w:b/>
          <w:bCs/>
          <w:iCs/>
          <w:sz w:val="22"/>
          <w:szCs w:val="22"/>
        </w:rPr>
        <w:t xml:space="preserve"> (150 000 000) </w:t>
      </w:r>
      <w:r w:rsidRPr="00A44229">
        <w:rPr>
          <w:rFonts w:cs="Times New Roman"/>
          <w:b/>
          <w:iCs/>
          <w:sz w:val="22"/>
          <w:szCs w:val="22"/>
        </w:rPr>
        <w:t>F FCA.</w:t>
      </w:r>
    </w:p>
    <w:p w14:paraId="4E7AFE6D" w14:textId="77777777" w:rsidR="008649BD" w:rsidRPr="00A44229" w:rsidRDefault="008649BD" w:rsidP="008649BD">
      <w:pPr>
        <w:jc w:val="left"/>
        <w:rPr>
          <w:rFonts w:cs="Times New Roman"/>
          <w:b/>
          <w:iCs/>
          <w:sz w:val="22"/>
          <w:szCs w:val="22"/>
        </w:rPr>
      </w:pPr>
    </w:p>
    <w:p w14:paraId="5F7F6B8B" w14:textId="77777777" w:rsidR="008649BD" w:rsidRDefault="008649BD" w:rsidP="008649BD">
      <w:pPr>
        <w:suppressAutoHyphens w:val="0"/>
        <w:overflowPunct/>
        <w:autoSpaceDE/>
        <w:adjustRightInd/>
        <w:spacing w:after="200"/>
        <w:textAlignment w:val="auto"/>
        <w:rPr>
          <w:rFonts w:cs="Times New Roman"/>
          <w:color w:val="000000" w:themeColor="text1"/>
        </w:rPr>
      </w:pPr>
      <w:r w:rsidRPr="00A44229">
        <w:rPr>
          <w:sz w:val="22"/>
          <w:szCs w:val="22"/>
        </w:rPr>
        <w:t>6.      Les candidats intéressés peuvent consulter gratuitement le dossier d’Appel d’offres complet ou le retirer à titre onéreux contre paiement</w:t>
      </w:r>
      <w:r w:rsidRPr="00A44229">
        <w:rPr>
          <w:rStyle w:val="Appelnotedebasdep"/>
          <w:sz w:val="22"/>
          <w:szCs w:val="22"/>
        </w:rPr>
        <w:footnoteReference w:id="2"/>
      </w:r>
      <w:r w:rsidRPr="00A44229">
        <w:rPr>
          <w:sz w:val="22"/>
          <w:szCs w:val="22"/>
        </w:rPr>
        <w:t xml:space="preserve"> d’une somme non remboursable de </w:t>
      </w:r>
      <w:r w:rsidRPr="00E71183">
        <w:rPr>
          <w:b/>
          <w:bCs/>
          <w:i/>
          <w:iCs/>
          <w:sz w:val="22"/>
          <w:szCs w:val="22"/>
        </w:rPr>
        <w:t>Cent mille (100 000)</w:t>
      </w:r>
      <w:r w:rsidRPr="00BB2240">
        <w:rPr>
          <w:b/>
          <w:bCs/>
          <w:i/>
          <w:iCs/>
          <w:sz w:val="22"/>
          <w:szCs w:val="22"/>
        </w:rPr>
        <w:t xml:space="preserve"> FCFA</w:t>
      </w:r>
      <w:r w:rsidRPr="00A44229">
        <w:rPr>
          <w:i/>
          <w:iCs/>
          <w:sz w:val="22"/>
          <w:szCs w:val="22"/>
        </w:rPr>
        <w:t xml:space="preserve"> </w:t>
      </w:r>
      <w:r w:rsidRPr="00A44229">
        <w:rPr>
          <w:sz w:val="22"/>
          <w:szCs w:val="22"/>
        </w:rPr>
        <w:t xml:space="preserve">à l’adresse mentionnée ci-après </w:t>
      </w:r>
      <w:r w:rsidRPr="00BB2240">
        <w:rPr>
          <w:b/>
          <w:bCs/>
          <w:i/>
          <w:iCs/>
          <w:sz w:val="22"/>
          <w:szCs w:val="22"/>
        </w:rPr>
        <w:t>Direction Régional de l’INPS de Sikasso</w:t>
      </w:r>
      <w:r>
        <w:rPr>
          <w:b/>
          <w:bCs/>
          <w:i/>
          <w:iCs/>
          <w:sz w:val="22"/>
          <w:szCs w:val="22"/>
        </w:rPr>
        <w:t>.</w:t>
      </w:r>
      <w:r w:rsidRPr="006B0754">
        <w:rPr>
          <w:rFonts w:cs="Times New Roman"/>
          <w:color w:val="000000" w:themeColor="text1"/>
        </w:rPr>
        <w:t xml:space="preserve"> </w:t>
      </w:r>
      <w:r w:rsidRPr="00E2753C">
        <w:rPr>
          <w:rFonts w:cs="Times New Roman"/>
          <w:color w:val="000000" w:themeColor="text1"/>
        </w:rPr>
        <w:t xml:space="preserve">La méthode de paiement sera le </w:t>
      </w:r>
      <w:r w:rsidRPr="00E2753C">
        <w:rPr>
          <w:rFonts w:cs="Times New Roman"/>
          <w:iCs/>
          <w:color w:val="000000" w:themeColor="text1"/>
        </w:rPr>
        <w:t>paiement au comptant et en espèces</w:t>
      </w:r>
      <w:r w:rsidRPr="00E2753C">
        <w:rPr>
          <w:rFonts w:cs="Times New Roman"/>
          <w:i/>
          <w:iCs/>
          <w:color w:val="000000" w:themeColor="text1"/>
        </w:rPr>
        <w:t>.</w:t>
      </w:r>
      <w:r w:rsidRPr="00E2753C">
        <w:rPr>
          <w:rFonts w:cs="Times New Roman"/>
          <w:color w:val="000000" w:themeColor="text1"/>
        </w:rPr>
        <w:t xml:space="preserve"> Le Dossier d’appel d’offres sera remis en copie dure sur place à la </w:t>
      </w:r>
      <w:r w:rsidRPr="00BB2240">
        <w:rPr>
          <w:b/>
          <w:bCs/>
          <w:i/>
          <w:iCs/>
          <w:sz w:val="22"/>
          <w:szCs w:val="22"/>
        </w:rPr>
        <w:t>Direction Régional</w:t>
      </w:r>
      <w:r>
        <w:rPr>
          <w:b/>
          <w:bCs/>
          <w:i/>
          <w:iCs/>
          <w:sz w:val="22"/>
          <w:szCs w:val="22"/>
        </w:rPr>
        <w:t>e</w:t>
      </w:r>
      <w:r w:rsidRPr="00BB2240">
        <w:rPr>
          <w:b/>
          <w:bCs/>
          <w:i/>
          <w:iCs/>
          <w:sz w:val="22"/>
          <w:szCs w:val="22"/>
        </w:rPr>
        <w:t xml:space="preserve"> de l’INPS de Sikasso</w:t>
      </w:r>
      <w:r w:rsidRPr="006B0754">
        <w:rPr>
          <w:rFonts w:cs="Times New Roman"/>
          <w:color w:val="000000" w:themeColor="text1"/>
        </w:rPr>
        <w:t>.</w:t>
      </w:r>
    </w:p>
    <w:p w14:paraId="364DAC6E" w14:textId="77777777" w:rsidR="008649BD" w:rsidRDefault="008649BD" w:rsidP="008649BD">
      <w:pPr>
        <w:suppressAutoHyphens w:val="0"/>
        <w:overflowPunct/>
        <w:autoSpaceDE/>
        <w:adjustRightInd/>
        <w:spacing w:after="200"/>
        <w:textAlignment w:val="auto"/>
        <w:rPr>
          <w:sz w:val="22"/>
          <w:szCs w:val="22"/>
        </w:rPr>
      </w:pPr>
      <w:r>
        <w:rPr>
          <w:rFonts w:cs="Times New Roman"/>
          <w:color w:val="000000" w:themeColor="text1"/>
        </w:rPr>
        <w:t xml:space="preserve">7.       </w:t>
      </w:r>
      <w:r w:rsidRPr="00A44229">
        <w:rPr>
          <w:sz w:val="22"/>
          <w:szCs w:val="22"/>
        </w:rPr>
        <w:t xml:space="preserve">Les offres devront être soumises à l’adresse ci-après </w:t>
      </w:r>
      <w:r w:rsidRPr="00A44229">
        <w:rPr>
          <w:b/>
          <w:bCs/>
          <w:sz w:val="22"/>
          <w:szCs w:val="22"/>
        </w:rPr>
        <w:t>Direction Régional</w:t>
      </w:r>
      <w:r>
        <w:rPr>
          <w:b/>
          <w:bCs/>
          <w:sz w:val="22"/>
          <w:szCs w:val="22"/>
        </w:rPr>
        <w:t>e</w:t>
      </w:r>
      <w:r w:rsidRPr="00A44229">
        <w:rPr>
          <w:b/>
          <w:bCs/>
          <w:sz w:val="22"/>
          <w:szCs w:val="22"/>
        </w:rPr>
        <w:t xml:space="preserve"> de l’INPS</w:t>
      </w:r>
      <w:r w:rsidRPr="00A44229">
        <w:rPr>
          <w:sz w:val="22"/>
          <w:szCs w:val="22"/>
        </w:rPr>
        <w:t xml:space="preserve"> de Sikasso au plus tard le </w:t>
      </w:r>
      <w:r w:rsidRPr="00A44229">
        <w:rPr>
          <w:b/>
          <w:bCs/>
          <w:sz w:val="22"/>
          <w:szCs w:val="22"/>
        </w:rPr>
        <w:t>…………. 2024</w:t>
      </w:r>
      <w:r>
        <w:rPr>
          <w:b/>
          <w:bCs/>
          <w:sz w:val="22"/>
          <w:szCs w:val="22"/>
        </w:rPr>
        <w:t xml:space="preserve"> à 09heures 30mn</w:t>
      </w:r>
      <w:r w:rsidRPr="00A44229">
        <w:rPr>
          <w:sz w:val="22"/>
          <w:szCs w:val="22"/>
        </w:rPr>
        <w:t>. Les offres qui ne parviendront pas aux heures et date ci-dessus, indiquées, seront purement et simplement rejetées et retournées sans être ouvertes.</w:t>
      </w:r>
    </w:p>
    <w:p w14:paraId="5CDCD83E" w14:textId="77777777" w:rsidR="008649BD" w:rsidRPr="00E839D3" w:rsidRDefault="008649BD" w:rsidP="008649BD">
      <w:pPr>
        <w:suppressAutoHyphens w:val="0"/>
        <w:overflowPunct/>
        <w:autoSpaceDE/>
        <w:adjustRightInd/>
        <w:spacing w:after="200"/>
        <w:textAlignment w:val="auto"/>
        <w:rPr>
          <w:b/>
          <w:bCs/>
          <w:i/>
          <w:iCs/>
          <w:sz w:val="22"/>
          <w:szCs w:val="22"/>
        </w:rPr>
      </w:pPr>
      <w:r>
        <w:rPr>
          <w:sz w:val="22"/>
          <w:szCs w:val="22"/>
        </w:rPr>
        <w:t xml:space="preserve">8.         </w:t>
      </w:r>
      <w:r w:rsidRPr="006B0754">
        <w:rPr>
          <w:sz w:val="22"/>
          <w:szCs w:val="22"/>
        </w:rPr>
        <w:t xml:space="preserve">Les offres doivent comprendre </w:t>
      </w:r>
      <w:r w:rsidRPr="006B0754">
        <w:rPr>
          <w:iCs/>
          <w:sz w:val="22"/>
          <w:szCs w:val="22"/>
        </w:rPr>
        <w:t>une garantie de soumission</w:t>
      </w:r>
      <w:r w:rsidRPr="006B0754">
        <w:rPr>
          <w:sz w:val="22"/>
          <w:szCs w:val="22"/>
        </w:rPr>
        <w:t>, d’un montant de</w:t>
      </w:r>
      <w:r>
        <w:rPr>
          <w:sz w:val="22"/>
          <w:szCs w:val="22"/>
        </w:rPr>
        <w:t xml:space="preserve"> :  </w:t>
      </w:r>
      <w:r w:rsidRPr="00E839D3">
        <w:rPr>
          <w:b/>
          <w:bCs/>
          <w:i/>
          <w:iCs/>
          <w:sz w:val="22"/>
          <w:szCs w:val="22"/>
        </w:rPr>
        <w:t>trois millions cent mille (3 100 000 FCFA)</w:t>
      </w:r>
      <w:r>
        <w:rPr>
          <w:b/>
          <w:bCs/>
          <w:i/>
          <w:iCs/>
          <w:sz w:val="22"/>
          <w:szCs w:val="22"/>
        </w:rPr>
        <w:t>.</w:t>
      </w:r>
    </w:p>
    <w:p w14:paraId="1F60AC06" w14:textId="77777777" w:rsidR="008649BD" w:rsidRPr="006B0754" w:rsidRDefault="008649BD" w:rsidP="008649BD">
      <w:pPr>
        <w:suppressAutoHyphens w:val="0"/>
        <w:overflowPunct/>
        <w:autoSpaceDE/>
        <w:adjustRightInd/>
        <w:spacing w:after="200"/>
        <w:textAlignment w:val="auto"/>
        <w:rPr>
          <w:sz w:val="22"/>
          <w:szCs w:val="22"/>
        </w:rPr>
      </w:pPr>
      <w:r>
        <w:rPr>
          <w:sz w:val="22"/>
          <w:szCs w:val="22"/>
        </w:rPr>
        <w:t xml:space="preserve">9.         </w:t>
      </w:r>
      <w:r w:rsidRPr="006B0754">
        <w:rPr>
          <w:sz w:val="22"/>
          <w:szCs w:val="22"/>
        </w:rPr>
        <w:t xml:space="preserve">Les Soumissionnaires resteront engagés par leur offre pendant une période de </w:t>
      </w:r>
      <w:r w:rsidRPr="006B0754">
        <w:rPr>
          <w:b/>
          <w:bCs/>
          <w:sz w:val="22"/>
          <w:szCs w:val="22"/>
        </w:rPr>
        <w:t>90 jours</w:t>
      </w:r>
      <w:r w:rsidRPr="006B0754">
        <w:rPr>
          <w:i/>
          <w:iCs/>
          <w:sz w:val="22"/>
          <w:szCs w:val="22"/>
        </w:rPr>
        <w:t xml:space="preserve"> </w:t>
      </w:r>
      <w:r w:rsidRPr="006B0754">
        <w:rPr>
          <w:sz w:val="22"/>
          <w:szCs w:val="22"/>
        </w:rPr>
        <w:t>à compter de la date limite du dépôt des offres comme spécifié au point 19.1 des IC et au DPAO.</w:t>
      </w:r>
    </w:p>
    <w:p w14:paraId="5AB4326D" w14:textId="77777777" w:rsidR="008649BD" w:rsidRPr="006B0754" w:rsidRDefault="008649BD" w:rsidP="008649BD">
      <w:pPr>
        <w:suppressAutoHyphens w:val="0"/>
        <w:overflowPunct/>
        <w:autoSpaceDE/>
        <w:adjustRightInd/>
        <w:spacing w:after="200"/>
        <w:textAlignment w:val="auto"/>
        <w:rPr>
          <w:i/>
          <w:sz w:val="22"/>
          <w:szCs w:val="22"/>
        </w:rPr>
      </w:pPr>
      <w:r>
        <w:rPr>
          <w:sz w:val="22"/>
          <w:szCs w:val="22"/>
        </w:rPr>
        <w:t xml:space="preserve">10.     </w:t>
      </w:r>
      <w:r w:rsidRPr="006B0754">
        <w:rPr>
          <w:sz w:val="22"/>
          <w:szCs w:val="22"/>
        </w:rPr>
        <w:t xml:space="preserve">Les offres seront ouvertes en présence des représentants des soumissionnaires qui souhaitent assister à l’ouverture des plis le </w:t>
      </w:r>
      <w:r w:rsidRPr="006B0754">
        <w:rPr>
          <w:i/>
          <w:sz w:val="22"/>
          <w:szCs w:val="22"/>
        </w:rPr>
        <w:t>………</w:t>
      </w:r>
      <w:r w:rsidRPr="006B0754">
        <w:rPr>
          <w:sz w:val="22"/>
          <w:szCs w:val="22"/>
        </w:rPr>
        <w:t xml:space="preserve"> à </w:t>
      </w:r>
      <w:r w:rsidRPr="006B0754">
        <w:rPr>
          <w:i/>
          <w:sz w:val="22"/>
          <w:szCs w:val="22"/>
        </w:rPr>
        <w:t>[heure]</w:t>
      </w:r>
      <w:r w:rsidRPr="006B0754">
        <w:rPr>
          <w:sz w:val="22"/>
          <w:szCs w:val="22"/>
        </w:rPr>
        <w:t xml:space="preserve"> à l’adresse suivante : </w:t>
      </w:r>
      <w:r w:rsidRPr="00BB2240">
        <w:rPr>
          <w:b/>
          <w:bCs/>
          <w:i/>
          <w:iCs/>
          <w:sz w:val="22"/>
          <w:szCs w:val="22"/>
        </w:rPr>
        <w:t>Direction Régional</w:t>
      </w:r>
      <w:r>
        <w:rPr>
          <w:b/>
          <w:bCs/>
          <w:i/>
          <w:iCs/>
          <w:sz w:val="22"/>
          <w:szCs w:val="22"/>
        </w:rPr>
        <w:t>e</w:t>
      </w:r>
      <w:r w:rsidRPr="00BB2240">
        <w:rPr>
          <w:b/>
          <w:bCs/>
          <w:i/>
          <w:iCs/>
          <w:sz w:val="22"/>
          <w:szCs w:val="22"/>
        </w:rPr>
        <w:t xml:space="preserve"> de l’INPS de Sikasso</w:t>
      </w:r>
      <w:r w:rsidRPr="006B0754">
        <w:rPr>
          <w:sz w:val="22"/>
          <w:szCs w:val="22"/>
        </w:rPr>
        <w:t xml:space="preserve"> Nous vous prions d’agréer, Messieurs, </w:t>
      </w:r>
      <w:r w:rsidRPr="006B0754">
        <w:rPr>
          <w:i/>
          <w:sz w:val="22"/>
          <w:szCs w:val="22"/>
        </w:rPr>
        <w:t>[Formule de politesse]</w:t>
      </w:r>
    </w:p>
    <w:p w14:paraId="4DFF6E0B" w14:textId="77777777" w:rsidR="008649BD" w:rsidRPr="00A44229" w:rsidRDefault="008649BD" w:rsidP="008649BD">
      <w:pPr>
        <w:ind w:left="720"/>
        <w:rPr>
          <w:sz w:val="22"/>
          <w:szCs w:val="22"/>
        </w:rPr>
      </w:pPr>
    </w:p>
    <w:p w14:paraId="5B2D6BCB" w14:textId="77777777" w:rsidR="008649BD" w:rsidRPr="00A44229" w:rsidRDefault="008649BD" w:rsidP="008649BD">
      <w:pPr>
        <w:ind w:left="720"/>
        <w:rPr>
          <w:sz w:val="22"/>
          <w:szCs w:val="22"/>
        </w:rPr>
      </w:pPr>
    </w:p>
    <w:p w14:paraId="788D35BE" w14:textId="77777777" w:rsidR="008649BD" w:rsidRPr="00A44229" w:rsidRDefault="008649BD" w:rsidP="008649BD">
      <w:pPr>
        <w:ind w:left="720"/>
        <w:rPr>
          <w:i/>
          <w:sz w:val="22"/>
          <w:szCs w:val="22"/>
        </w:rPr>
      </w:pP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t xml:space="preserve">         [Signature]</w:t>
      </w:r>
    </w:p>
    <w:p w14:paraId="5C53A28C" w14:textId="77777777" w:rsidR="008649BD" w:rsidRPr="00A44229" w:rsidRDefault="008649BD" w:rsidP="008649BD">
      <w:pPr>
        <w:ind w:left="720"/>
        <w:rPr>
          <w:i/>
          <w:sz w:val="22"/>
          <w:szCs w:val="22"/>
        </w:rPr>
      </w:pP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t xml:space="preserve">      [Nom et titre]</w:t>
      </w:r>
    </w:p>
    <w:p w14:paraId="0F8FBDB0" w14:textId="77777777" w:rsidR="008649BD" w:rsidRPr="00A44229" w:rsidRDefault="008649BD" w:rsidP="008649BD">
      <w:pPr>
        <w:ind w:left="720"/>
        <w:rPr>
          <w:i/>
          <w:sz w:val="22"/>
          <w:szCs w:val="22"/>
        </w:rPr>
      </w:pP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r>
      <w:r w:rsidRPr="00A44229">
        <w:rPr>
          <w:i/>
          <w:sz w:val="22"/>
          <w:szCs w:val="22"/>
        </w:rPr>
        <w:tab/>
        <w:t>[Maître d’Ouvrage]</w:t>
      </w:r>
    </w:p>
    <w:p w14:paraId="2B479D22" w14:textId="77777777" w:rsidR="001D4096" w:rsidRDefault="001D4096"/>
    <w:sectPr w:rsidR="001D40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AB4A7" w14:textId="77777777" w:rsidR="001A4AB4" w:rsidRDefault="001A4AB4" w:rsidP="008649BD">
      <w:r>
        <w:separator/>
      </w:r>
    </w:p>
  </w:endnote>
  <w:endnote w:type="continuationSeparator" w:id="0">
    <w:p w14:paraId="73F2CC35" w14:textId="77777777" w:rsidR="001A4AB4" w:rsidRDefault="001A4AB4" w:rsidP="0086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5DABF" w14:textId="77777777" w:rsidR="001A4AB4" w:rsidRDefault="001A4AB4" w:rsidP="008649BD">
      <w:r>
        <w:separator/>
      </w:r>
    </w:p>
  </w:footnote>
  <w:footnote w:type="continuationSeparator" w:id="0">
    <w:p w14:paraId="0005942F" w14:textId="77777777" w:rsidR="001A4AB4" w:rsidRDefault="001A4AB4" w:rsidP="008649BD">
      <w:r>
        <w:continuationSeparator/>
      </w:r>
    </w:p>
  </w:footnote>
  <w:footnote w:id="1">
    <w:p w14:paraId="186CC0D6" w14:textId="77777777" w:rsidR="008649BD" w:rsidRDefault="008649BD" w:rsidP="008649BD">
      <w:pPr>
        <w:pStyle w:val="Notedebasdepage"/>
      </w:pPr>
      <w:r>
        <w:rPr>
          <w:rStyle w:val="Appelnotedebasdep"/>
        </w:rPr>
        <w:footnoteRef/>
      </w:r>
      <w:r>
        <w:t xml:space="preserve"> Jour, mois, année</w:t>
      </w:r>
    </w:p>
  </w:footnote>
  <w:footnote w:id="2">
    <w:p w14:paraId="1F2E988D" w14:textId="77777777" w:rsidR="008649BD" w:rsidRDefault="008649BD" w:rsidP="008649BD">
      <w:pPr>
        <w:pStyle w:val="Notedebasdepage"/>
      </w:pPr>
      <w:r>
        <w:rPr>
          <w:rStyle w:val="Appelnotedebasdep"/>
        </w:rPr>
        <w:footnoteRef/>
      </w:r>
      <w:r>
        <w:t xml:space="preserve"> Le prix demandé doit être </w:t>
      </w:r>
      <w:r>
        <w:rPr>
          <w:b/>
          <w:i/>
        </w:rPr>
        <w:t>un juste prix</w:t>
      </w:r>
      <w: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82509"/>
    <w:multiLevelType w:val="hybridMultilevel"/>
    <w:tmpl w:val="2248A898"/>
    <w:lvl w:ilvl="0" w:tplc="02EC578E">
      <w:start w:val="6"/>
      <w:numFmt w:val="bullet"/>
      <w:lvlText w:val="-"/>
      <w:lvlJc w:val="left"/>
      <w:pPr>
        <w:ind w:left="720" w:hanging="360"/>
      </w:pPr>
      <w:rPr>
        <w:rFonts w:ascii="Bookman Old Style" w:eastAsia="Arial Unicode MS" w:hAnsi="Bookman Old Style"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832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BD"/>
    <w:rsid w:val="001A4AB4"/>
    <w:rsid w:val="001D4096"/>
    <w:rsid w:val="007D4DD7"/>
    <w:rsid w:val="00864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E206"/>
  <w15:chartTrackingRefBased/>
  <w15:docId w15:val="{4B763FCE-F3FA-41E8-983B-C4711CC3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9B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8649BD"/>
    <w:rPr>
      <w:vertAlign w:val="superscript"/>
    </w:rPr>
  </w:style>
  <w:style w:type="paragraph" w:styleId="Notedebasdepage">
    <w:name w:val="footnote text"/>
    <w:basedOn w:val="Normal"/>
    <w:link w:val="NotedebasdepageCar"/>
    <w:uiPriority w:val="99"/>
    <w:semiHidden/>
    <w:rsid w:val="008649BD"/>
    <w:rPr>
      <w:sz w:val="20"/>
    </w:rPr>
  </w:style>
  <w:style w:type="character" w:customStyle="1" w:styleId="NotedebasdepageCar">
    <w:name w:val="Note de bas de page Car"/>
    <w:basedOn w:val="Policepardfaut"/>
    <w:link w:val="Notedebasdepage"/>
    <w:uiPriority w:val="99"/>
    <w:semiHidden/>
    <w:rsid w:val="008649BD"/>
    <w:rPr>
      <w:rFonts w:ascii="Times New Roman" w:eastAsia="Times New Roman" w:hAnsi="Times New Roman" w:cs="Arial"/>
      <w:kern w:val="0"/>
      <w:sz w:val="20"/>
      <w:szCs w:val="24"/>
      <w:lang w:eastAsia="fr-FR"/>
      <w14:ligatures w14:val="none"/>
    </w:rPr>
  </w:style>
  <w:style w:type="paragraph" w:styleId="Corpsdetexte">
    <w:name w:val="Body Text"/>
    <w:basedOn w:val="Normal"/>
    <w:link w:val="CorpsdetexteCar"/>
    <w:uiPriority w:val="1"/>
    <w:qFormat/>
    <w:rsid w:val="008649BD"/>
    <w:pPr>
      <w:suppressAutoHyphens w:val="0"/>
    </w:pPr>
    <w:rPr>
      <w:lang w:val="es-ES_tradnl"/>
    </w:rPr>
  </w:style>
  <w:style w:type="character" w:customStyle="1" w:styleId="CorpsdetexteCar">
    <w:name w:val="Corps de texte Car"/>
    <w:basedOn w:val="Policepardfaut"/>
    <w:link w:val="Corpsdetexte"/>
    <w:uiPriority w:val="1"/>
    <w:rsid w:val="008649BD"/>
    <w:rPr>
      <w:rFonts w:ascii="Times New Roman" w:eastAsia="Times New Roman" w:hAnsi="Times New Roman" w:cs="Arial"/>
      <w:kern w:val="0"/>
      <w:sz w:val="24"/>
      <w:szCs w:val="24"/>
      <w:lang w:val="es-ES_tradnl" w:eastAsia="fr-FR"/>
      <w14:ligatures w14:val="none"/>
    </w:rPr>
  </w:style>
  <w:style w:type="paragraph" w:styleId="Paragraphedeliste">
    <w:name w:val="List Paragraph"/>
    <w:aliases w:val="Premier,Tableau Adere,Bullets,Paragraphe  revu,References,Bullet L1,List Paragraph,Liste 1,List Paragraph nowy,Numbered List Paragraph,List Paragraph (numbered (a)),Medium Grid 1 - Accent 21,Paragraphe de liste2,Lapis Bulleted List,l"/>
    <w:basedOn w:val="Normal"/>
    <w:link w:val="ParagraphedelisteCar"/>
    <w:uiPriority w:val="1"/>
    <w:qFormat/>
    <w:rsid w:val="008649BD"/>
    <w:pPr>
      <w:ind w:left="708"/>
    </w:pPr>
  </w:style>
  <w:style w:type="character" w:customStyle="1" w:styleId="ParagraphedelisteCar">
    <w:name w:val="Paragraphe de liste Car"/>
    <w:aliases w:val="Premier Car,Tableau Adere Car,Bullets Car,Paragraphe  revu Car,References Car,Bullet L1 Car,List Paragraph Car,Liste 1 Car,List Paragraph nowy Car,Numbered List Paragraph Car,List Paragraph (numbered (a)) Car,l Car"/>
    <w:link w:val="Paragraphedeliste"/>
    <w:uiPriority w:val="1"/>
    <w:qFormat/>
    <w:locked/>
    <w:rsid w:val="008649BD"/>
    <w:rPr>
      <w:rFonts w:ascii="Times New Roman" w:eastAsia="Times New Roman" w:hAnsi="Times New Roman" w:cs="Arial"/>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3963</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Gaoussou KEITA</dc:creator>
  <cp:keywords/>
  <dc:description/>
  <cp:lastModifiedBy>Gaoussou KEITA</cp:lastModifiedBy>
  <cp:revision>1</cp:revision>
  <dcterms:created xsi:type="dcterms:W3CDTF">2024-10-31T16:27:00Z</dcterms:created>
  <dcterms:modified xsi:type="dcterms:W3CDTF">2024-10-31T16:28:00Z</dcterms:modified>
</cp:coreProperties>
</file>