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1F7D" w:rsidRDefault="00651F7D" w:rsidP="00651F7D">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MINISTERE DES MINES                                                        </w:t>
      </w:r>
      <w:r>
        <w:rPr>
          <w:rFonts w:ascii="Times New Roman" w:eastAsia="Times New Roman" w:hAnsi="Times New Roman" w:cs="Times New Roman"/>
          <w:b/>
          <w:bCs/>
          <w:sz w:val="24"/>
          <w:szCs w:val="24"/>
          <w:lang w:eastAsia="fr-FR"/>
        </w:rPr>
        <w:t>REPUBLIQUE DU MALI</w:t>
      </w:r>
    </w:p>
    <w:p w:rsidR="00651F7D" w:rsidRDefault="00651F7D" w:rsidP="00651F7D">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                                                                                                     Un Peuple-Un But –Une Foi </w:t>
      </w:r>
    </w:p>
    <w:p w:rsidR="00651F7D" w:rsidRDefault="00651F7D" w:rsidP="00651F7D">
      <w:pPr>
        <w:suppressAutoHyphens/>
        <w:spacing w:after="0" w:line="240" w:lineRule="auto"/>
        <w:jc w:val="both"/>
        <w:outlineLvl w:val="0"/>
        <w:rPr>
          <w:rFonts w:ascii="Tahoma" w:eastAsia="Times New Roman" w:hAnsi="Tahoma" w:cs="Tahoma"/>
          <w:sz w:val="36"/>
          <w:szCs w:val="24"/>
          <w:lang w:eastAsia="fr-FR"/>
        </w:rPr>
      </w:pPr>
      <w:r>
        <w:rPr>
          <w:rFonts w:ascii="Times New Roman" w:eastAsia="Times New Roman" w:hAnsi="Times New Roman" w:cs="Times New Roman"/>
          <w:sz w:val="36"/>
          <w:szCs w:val="24"/>
          <w:lang w:eastAsia="fr-FR"/>
        </w:rPr>
        <w:t xml:space="preserve">       *********                                                                                              </w:t>
      </w:r>
      <w:r>
        <w:rPr>
          <w:rFonts w:ascii="Times New Roman" w:eastAsia="Times New Roman" w:hAnsi="Times New Roman" w:cs="Times New Roman"/>
          <w:b/>
          <w:sz w:val="24"/>
          <w:szCs w:val="24"/>
          <w:lang w:eastAsia="fr-FR"/>
        </w:rPr>
        <w:t xml:space="preserve">SECRETERIAT GENERAL                                                                                         </w:t>
      </w:r>
    </w:p>
    <w:p w:rsidR="00651F7D" w:rsidRDefault="00651F7D" w:rsidP="00651F7D">
      <w:pPr>
        <w:spacing w:after="0" w:line="240" w:lineRule="auto"/>
        <w:jc w:val="both"/>
        <w:rPr>
          <w:rFonts w:ascii="Tahoma" w:eastAsia="Times New Roman" w:hAnsi="Tahoma" w:cs="Tahoma"/>
          <w:b/>
          <w:sz w:val="24"/>
          <w:szCs w:val="24"/>
          <w:lang w:eastAsia="fr-FR"/>
        </w:rPr>
      </w:pPr>
      <w:r>
        <w:rPr>
          <w:rFonts w:ascii="Tahoma" w:eastAsia="Times New Roman" w:hAnsi="Tahoma" w:cs="Tahoma"/>
          <w:b/>
          <w:sz w:val="24"/>
          <w:szCs w:val="24"/>
          <w:lang w:eastAsia="fr-FR"/>
        </w:rPr>
        <w:t xml:space="preserve">          ********</w:t>
      </w:r>
    </w:p>
    <w:p w:rsidR="00651F7D" w:rsidRDefault="00651F7D" w:rsidP="00651F7D">
      <w:pPr>
        <w:ind w:left="705" w:hanging="705"/>
        <w:jc w:val="both"/>
        <w:rPr>
          <w:rFonts w:ascii="Times New Roman" w:hAnsi="Times New Roman" w:cs="Times New Roman"/>
          <w:sz w:val="24"/>
          <w:szCs w:val="24"/>
        </w:rPr>
      </w:pPr>
    </w:p>
    <w:p w:rsidR="00651F7D" w:rsidRDefault="00651F7D" w:rsidP="00651F7D">
      <w:pPr>
        <w:jc w:val="center"/>
        <w:rPr>
          <w:rFonts w:ascii="Times New Roman" w:hAnsi="Times New Roman" w:cs="Times New Roman"/>
          <w:b/>
          <w:sz w:val="36"/>
          <w:szCs w:val="36"/>
        </w:rPr>
      </w:pPr>
      <w:r>
        <w:rPr>
          <w:rFonts w:ascii="Times New Roman" w:hAnsi="Times New Roman" w:cs="Times New Roman"/>
          <w:b/>
          <w:sz w:val="36"/>
          <w:szCs w:val="36"/>
        </w:rPr>
        <w:t>Avis d’Appel d’Offres Ouvert (AAOO)</w:t>
      </w:r>
    </w:p>
    <w:p w:rsidR="00651F7D" w:rsidRPr="00337DDF" w:rsidRDefault="00651F7D" w:rsidP="00651F7D">
      <w:pPr>
        <w:jc w:val="center"/>
        <w:rPr>
          <w:rFonts w:ascii="Times New Roman" w:hAnsi="Times New Roman" w:cs="Times New Roman"/>
          <w:b/>
          <w:sz w:val="24"/>
          <w:szCs w:val="24"/>
        </w:rPr>
      </w:pPr>
      <w:r w:rsidRPr="00337DDF">
        <w:rPr>
          <w:rFonts w:ascii="Times New Roman" w:hAnsi="Times New Roman" w:cs="Times New Roman"/>
          <w:b/>
          <w:sz w:val="24"/>
          <w:szCs w:val="24"/>
        </w:rPr>
        <w:t xml:space="preserve">AAOO N° 001-2024/MM/DFM </w:t>
      </w:r>
    </w:p>
    <w:p w:rsidR="00651F7D" w:rsidRPr="00337DDF" w:rsidRDefault="00651F7D" w:rsidP="00651F7D">
      <w:pPr>
        <w:jc w:val="both"/>
        <w:rPr>
          <w:rFonts w:ascii="Times New Roman" w:hAnsi="Times New Roman" w:cs="Times New Roman"/>
          <w:sz w:val="24"/>
          <w:szCs w:val="24"/>
        </w:rPr>
      </w:pPr>
      <w:r w:rsidRPr="00337DDF">
        <w:rPr>
          <w:rFonts w:ascii="Times New Roman" w:hAnsi="Times New Roman" w:cs="Times New Roman"/>
          <w:sz w:val="24"/>
          <w:szCs w:val="24"/>
        </w:rPr>
        <w:t>Cet Avis d’Appel d’Offres fait suite à l’Avis Général de Passation des Marchés (Éventuellement) paru dans [Insérer le nom de la publication] du [Insérer la date].</w:t>
      </w:r>
    </w:p>
    <w:p w:rsidR="00651F7D" w:rsidRPr="00337DDF" w:rsidRDefault="00651F7D" w:rsidP="00651F7D">
      <w:pPr>
        <w:pStyle w:val="Paragraphedeliste"/>
        <w:numPr>
          <w:ilvl w:val="0"/>
          <w:numId w:val="1"/>
        </w:numPr>
        <w:tabs>
          <w:tab w:val="left" w:pos="426"/>
        </w:tabs>
        <w:spacing w:line="254" w:lineRule="auto"/>
        <w:ind w:left="0" w:firstLine="0"/>
        <w:jc w:val="both"/>
        <w:rPr>
          <w:rFonts w:ascii="Times New Roman" w:hAnsi="Times New Roman" w:cs="Times New Roman"/>
          <w:b/>
          <w:sz w:val="24"/>
          <w:szCs w:val="24"/>
        </w:rPr>
      </w:pPr>
      <w:r w:rsidRPr="00337DDF">
        <w:rPr>
          <w:rFonts w:ascii="Times New Roman" w:hAnsi="Times New Roman" w:cs="Times New Roman"/>
          <w:b/>
          <w:i/>
          <w:sz w:val="24"/>
          <w:szCs w:val="24"/>
        </w:rPr>
        <w:t xml:space="preserve">Ministère des Mines </w:t>
      </w:r>
      <w:r w:rsidRPr="00337DDF">
        <w:rPr>
          <w:rFonts w:ascii="Times New Roman" w:hAnsi="Times New Roman" w:cs="Times New Roman"/>
          <w:sz w:val="24"/>
          <w:szCs w:val="24"/>
        </w:rPr>
        <w:t>dispose de fonds sur le budget de l’État (Propres Fonds), afin de financer l’équipement de la</w:t>
      </w:r>
      <w:r w:rsidRPr="00337DDF">
        <w:rPr>
          <w:rFonts w:ascii="Times New Roman" w:eastAsia="Times New Roman" w:hAnsi="Times New Roman" w:cs="Times New Roman"/>
          <w:bCs/>
          <w:iCs/>
          <w:sz w:val="24"/>
          <w:szCs w:val="24"/>
          <w:lang w:eastAsia="fr-FR"/>
        </w:rPr>
        <w:t xml:space="preserve"> </w:t>
      </w:r>
      <w:r w:rsidRPr="00337DDF">
        <w:rPr>
          <w:rFonts w:ascii="Times New Roman" w:eastAsia="Arial Unicode MS" w:hAnsi="Times New Roman" w:cs="Times New Roman"/>
          <w:b/>
          <w:sz w:val="24"/>
          <w:szCs w:val="20"/>
          <w:lang w:eastAsia="fr-FR"/>
        </w:rPr>
        <w:t>SOCIETE DE RECHERCHE ET D’EXPLOITATION DES RESOURCES MINERALES-SA</w:t>
      </w:r>
      <w:r w:rsidRPr="00337DDF">
        <w:rPr>
          <w:rFonts w:ascii="Times New Roman" w:hAnsi="Times New Roman" w:cs="Times New Roman"/>
          <w:sz w:val="24"/>
          <w:szCs w:val="24"/>
        </w:rPr>
        <w:t xml:space="preserve">, et à l’intention d’utiliser une partie de ces fonds pour effectuer des paiements au titre du Marché pour </w:t>
      </w:r>
      <w:r w:rsidRPr="00337DDF">
        <w:rPr>
          <w:rFonts w:ascii="Times New Roman" w:hAnsi="Times New Roman" w:cs="Times New Roman"/>
          <w:b/>
          <w:sz w:val="24"/>
          <w:szCs w:val="24"/>
        </w:rPr>
        <w:t xml:space="preserve">l’acquisition des véhicules pour le compte de la </w:t>
      </w:r>
      <w:r w:rsidRPr="00337DDF">
        <w:rPr>
          <w:rFonts w:ascii="Times New Roman" w:eastAsia="Arial Unicode MS" w:hAnsi="Times New Roman" w:cs="Times New Roman"/>
          <w:b/>
          <w:sz w:val="24"/>
          <w:szCs w:val="20"/>
          <w:lang w:eastAsia="fr-FR"/>
        </w:rPr>
        <w:t>SOREM</w:t>
      </w:r>
      <w:r w:rsidRPr="00337DDF">
        <w:rPr>
          <w:rFonts w:ascii="Times New Roman" w:hAnsi="Times New Roman" w:cs="Times New Roman"/>
          <w:b/>
          <w:sz w:val="24"/>
          <w:szCs w:val="24"/>
        </w:rPr>
        <w:t>-SA</w:t>
      </w:r>
      <w:r w:rsidRPr="00337DDF">
        <w:rPr>
          <w:rFonts w:ascii="Times New Roman" w:eastAsia="Arial Unicode MS" w:hAnsi="Times New Roman" w:cs="Times New Roman"/>
          <w:b/>
          <w:sz w:val="24"/>
          <w:szCs w:val="20"/>
          <w:lang w:eastAsia="fr-FR"/>
        </w:rPr>
        <w:t>,</w:t>
      </w:r>
      <w:r w:rsidRPr="00337DDF">
        <w:rPr>
          <w:rFonts w:ascii="Times New Roman" w:hAnsi="Times New Roman" w:cs="Times New Roman"/>
          <w:b/>
          <w:sz w:val="24"/>
          <w:szCs w:val="24"/>
        </w:rPr>
        <w:t xml:space="preserve"> en lot unique.</w:t>
      </w:r>
    </w:p>
    <w:p w:rsidR="00651F7D" w:rsidRPr="00337DDF" w:rsidRDefault="00651F7D" w:rsidP="00651F7D">
      <w:pPr>
        <w:pStyle w:val="Paragraphedeliste"/>
        <w:tabs>
          <w:tab w:val="left" w:pos="426"/>
        </w:tabs>
        <w:ind w:left="0"/>
        <w:jc w:val="both"/>
        <w:rPr>
          <w:rFonts w:ascii="Times New Roman" w:hAnsi="Times New Roman" w:cs="Times New Roman"/>
          <w:b/>
          <w:sz w:val="24"/>
          <w:szCs w:val="24"/>
        </w:rPr>
      </w:pPr>
    </w:p>
    <w:p w:rsidR="00651F7D" w:rsidRPr="00337DDF" w:rsidRDefault="00651F7D" w:rsidP="00651F7D">
      <w:pPr>
        <w:pStyle w:val="Paragraphedeliste"/>
        <w:numPr>
          <w:ilvl w:val="0"/>
          <w:numId w:val="1"/>
        </w:numPr>
        <w:tabs>
          <w:tab w:val="left" w:pos="284"/>
        </w:tabs>
        <w:spacing w:before="240" w:line="276" w:lineRule="auto"/>
        <w:jc w:val="both"/>
        <w:rPr>
          <w:rFonts w:ascii="Times New Roman" w:hAnsi="Times New Roman" w:cs="Times New Roman"/>
          <w:b/>
          <w:sz w:val="24"/>
          <w:szCs w:val="24"/>
        </w:rPr>
      </w:pPr>
      <w:r w:rsidRPr="00337DDF">
        <w:rPr>
          <w:rFonts w:ascii="Times New Roman" w:hAnsi="Times New Roman" w:cs="Times New Roman"/>
          <w:b/>
          <w:i/>
          <w:sz w:val="24"/>
          <w:szCs w:val="24"/>
        </w:rPr>
        <w:t xml:space="preserve">La Direction des Finances et du Matériel du Ministère des </w:t>
      </w:r>
      <w:bookmarkStart w:id="0" w:name="_Hlk178592153"/>
      <w:r w:rsidRPr="00337DDF">
        <w:rPr>
          <w:rFonts w:ascii="Times New Roman" w:hAnsi="Times New Roman" w:cs="Times New Roman"/>
          <w:b/>
          <w:i/>
          <w:sz w:val="24"/>
          <w:szCs w:val="24"/>
        </w:rPr>
        <w:t>Mines sollicite</w:t>
      </w:r>
      <w:r w:rsidRPr="00337DDF">
        <w:rPr>
          <w:rFonts w:ascii="Times New Roman" w:hAnsi="Times New Roman" w:cs="Times New Roman"/>
          <w:sz w:val="24"/>
          <w:szCs w:val="24"/>
        </w:rPr>
        <w:t xml:space="preserve"> des offres sous </w:t>
      </w:r>
      <w:proofErr w:type="gramStart"/>
      <w:r w:rsidRPr="00337DDF">
        <w:rPr>
          <w:rFonts w:ascii="Times New Roman" w:hAnsi="Times New Roman" w:cs="Times New Roman"/>
          <w:sz w:val="24"/>
          <w:szCs w:val="24"/>
        </w:rPr>
        <w:t>plis</w:t>
      </w:r>
      <w:proofErr w:type="gramEnd"/>
      <w:r w:rsidRPr="00337DDF">
        <w:rPr>
          <w:rFonts w:ascii="Times New Roman" w:hAnsi="Times New Roman" w:cs="Times New Roman"/>
          <w:sz w:val="24"/>
          <w:szCs w:val="24"/>
        </w:rPr>
        <w:t xml:space="preserve"> fermés de la part de candidats éligibles et répondant aux qualifications requises pour la livraison de fournitures suivantes :</w:t>
      </w:r>
      <w:r w:rsidRPr="00337DDF">
        <w:rPr>
          <w:rFonts w:ascii="Times New Roman" w:hAnsi="Times New Roman" w:cs="Times New Roman"/>
          <w:b/>
          <w:sz w:val="24"/>
          <w:szCs w:val="24"/>
        </w:rPr>
        <w:t xml:space="preserve"> l’acquisition des véhicules pour le compte de la SOREM-SA, en lot unique</w:t>
      </w:r>
    </w:p>
    <w:bookmarkEnd w:id="0"/>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line="254" w:lineRule="auto"/>
        <w:ind w:left="0" w:firstLine="0"/>
        <w:jc w:val="both"/>
        <w:rPr>
          <w:rFonts w:ascii="Times New Roman" w:hAnsi="Times New Roman" w:cs="Times New Roman"/>
          <w:sz w:val="24"/>
          <w:szCs w:val="24"/>
        </w:rPr>
      </w:pPr>
      <w:r>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line="254"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Les candidats intéressés peuvent obtenir des informations auprès de la </w:t>
      </w:r>
      <w:r>
        <w:rPr>
          <w:rFonts w:ascii="Times New Roman" w:eastAsia="Times New Roman" w:hAnsi="Times New Roman" w:cs="Times New Roman"/>
          <w:b/>
          <w:bCs/>
          <w:sz w:val="24"/>
          <w:szCs w:val="20"/>
          <w:lang w:eastAsia="fr-FR"/>
        </w:rPr>
        <w:t xml:space="preserve">Direction des Finances et du Matériel du Ministère des Mines, </w:t>
      </w:r>
      <w:r>
        <w:rPr>
          <w:rFonts w:ascii="Times New Roman" w:eastAsia="Times New Roman" w:hAnsi="Times New Roman" w:cs="Times New Roman"/>
          <w:b/>
          <w:bCs/>
          <w:sz w:val="24"/>
          <w:szCs w:val="24"/>
          <w:lang w:eastAsia="fr-FR"/>
        </w:rPr>
        <w:t>Bâtiment N°3, 2</w:t>
      </w:r>
      <w:r>
        <w:rPr>
          <w:rFonts w:ascii="Times New Roman" w:eastAsia="Times New Roman" w:hAnsi="Times New Roman" w:cs="Times New Roman"/>
          <w:b/>
          <w:bCs/>
          <w:sz w:val="24"/>
          <w:szCs w:val="24"/>
          <w:vertAlign w:val="superscript"/>
          <w:lang w:eastAsia="fr-FR"/>
        </w:rPr>
        <w:t xml:space="preserve">ème </w:t>
      </w:r>
      <w:r>
        <w:rPr>
          <w:rFonts w:ascii="Times New Roman" w:eastAsia="Times New Roman" w:hAnsi="Times New Roman" w:cs="Times New Roman"/>
          <w:b/>
          <w:bCs/>
          <w:sz w:val="24"/>
          <w:szCs w:val="24"/>
          <w:lang w:eastAsia="fr-FR"/>
        </w:rPr>
        <w:t>étage, bureau n°312 à la Cité Administrative de Bamako</w:t>
      </w:r>
      <w:r>
        <w:rPr>
          <w:rFonts w:ascii="Times New Roman" w:hAnsi="Times New Roman" w:cs="Times New Roman"/>
          <w:sz w:val="24"/>
          <w:szCs w:val="24"/>
        </w:rPr>
        <w:t xml:space="preserve">, et prendre connaissance des documents d’Appel d’offres à l’adresse mentionnée ci-après : </w:t>
      </w:r>
      <w:r>
        <w:rPr>
          <w:rFonts w:ascii="Times New Roman" w:eastAsia="Times New Roman" w:hAnsi="Times New Roman" w:cs="Times New Roman"/>
          <w:b/>
          <w:bCs/>
          <w:sz w:val="24"/>
          <w:szCs w:val="20"/>
          <w:lang w:eastAsia="fr-FR"/>
        </w:rPr>
        <w:t xml:space="preserve">Direction des Finances et du Matériel du Ministère des Mines, </w:t>
      </w:r>
      <w:r>
        <w:rPr>
          <w:rFonts w:ascii="Times New Roman" w:eastAsia="Times New Roman" w:hAnsi="Times New Roman" w:cs="Times New Roman"/>
          <w:b/>
          <w:bCs/>
          <w:sz w:val="24"/>
          <w:szCs w:val="24"/>
          <w:lang w:eastAsia="fr-FR"/>
        </w:rPr>
        <w:t>Bâtiment N°3, 2</w:t>
      </w:r>
      <w:r>
        <w:rPr>
          <w:rFonts w:ascii="Times New Roman" w:eastAsia="Times New Roman" w:hAnsi="Times New Roman" w:cs="Times New Roman"/>
          <w:b/>
          <w:bCs/>
          <w:sz w:val="24"/>
          <w:szCs w:val="24"/>
          <w:vertAlign w:val="superscript"/>
          <w:lang w:eastAsia="fr-FR"/>
        </w:rPr>
        <w:t xml:space="preserve">ème </w:t>
      </w:r>
      <w:r>
        <w:rPr>
          <w:rFonts w:ascii="Times New Roman" w:eastAsia="Times New Roman" w:hAnsi="Times New Roman" w:cs="Times New Roman"/>
          <w:b/>
          <w:bCs/>
          <w:sz w:val="24"/>
          <w:szCs w:val="24"/>
          <w:lang w:eastAsia="fr-FR"/>
        </w:rPr>
        <w:t>étage, bureau n°312 à la Cité Administrative de Bamako, tous les jours ouvrables de 08 h 00 à 16 h 00</w:t>
      </w:r>
      <w:r>
        <w:rPr>
          <w:rFonts w:ascii="Times New Roman" w:hAnsi="Times New Roman" w:cs="Times New Roman"/>
          <w:b/>
          <w:bCs/>
          <w:sz w:val="24"/>
          <w:szCs w:val="24"/>
        </w:rPr>
        <w:t>.</w:t>
      </w: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line="254" w:lineRule="auto"/>
        <w:ind w:left="0" w:firstLine="0"/>
        <w:jc w:val="both"/>
        <w:rPr>
          <w:rFonts w:ascii="Times New Roman" w:hAnsi="Times New Roman" w:cs="Times New Roman"/>
          <w:sz w:val="24"/>
          <w:szCs w:val="24"/>
        </w:rPr>
      </w:pPr>
      <w:r>
        <w:rPr>
          <w:rFonts w:ascii="Times New Roman" w:hAnsi="Times New Roman" w:cs="Times New Roman"/>
          <w:b/>
          <w:sz w:val="24"/>
          <w:szCs w:val="24"/>
        </w:rPr>
        <w:t>Les exigences en matière de qualifications sont</w:t>
      </w:r>
      <w:r>
        <w:rPr>
          <w:rFonts w:ascii="Times New Roman" w:hAnsi="Times New Roman" w:cs="Times New Roman"/>
          <w:sz w:val="24"/>
          <w:szCs w:val="24"/>
        </w:rPr>
        <w:t xml:space="preserve"> : </w:t>
      </w:r>
    </w:p>
    <w:p w:rsidR="00651F7D" w:rsidRDefault="00651F7D" w:rsidP="00651F7D">
      <w:pPr>
        <w:pStyle w:val="Paragraphedeliste"/>
        <w:numPr>
          <w:ilvl w:val="0"/>
          <w:numId w:val="3"/>
        </w:numPr>
        <w:tabs>
          <w:tab w:val="left" w:pos="-1440"/>
          <w:tab w:val="left" w:pos="-720"/>
          <w:tab w:val="left" w:pos="0"/>
          <w:tab w:val="left" w:pos="709"/>
          <w:tab w:val="left" w:pos="1440"/>
          <w:tab w:val="left" w:pos="2160"/>
          <w:tab w:val="left" w:pos="4680"/>
          <w:tab w:val="center" w:pos="7380"/>
        </w:tabs>
        <w:spacing w:after="100" w:afterAutospacing="1" w:line="254" w:lineRule="auto"/>
        <w:ind w:left="0" w:firstLine="284"/>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Avoir réalisé un Chiffre d’Affaires moyen au titre des années 2021-2022-2023 </w:t>
      </w:r>
      <w:r>
        <w:rPr>
          <w:rFonts w:ascii="Times New Roman" w:hAnsi="Times New Roman" w:cs="Times New Roman"/>
          <w:sz w:val="24"/>
          <w:szCs w:val="24"/>
        </w:rPr>
        <w:t>au moins égal au montant de l’offre proposée par le soumissionnaire</w:t>
      </w:r>
      <w:r>
        <w:rPr>
          <w:rFonts w:ascii="Times New Roman" w:hAnsi="Times New Roman" w:cs="Times New Roman"/>
          <w:spacing w:val="-4"/>
          <w:sz w:val="24"/>
          <w:szCs w:val="24"/>
        </w:rPr>
        <w:t>.</w:t>
      </w:r>
      <w:r>
        <w:rPr>
          <w:rFonts w:ascii="Times New Roman" w:hAnsi="Times New Roman" w:cs="Times New Roman"/>
          <w:szCs w:val="24"/>
        </w:rPr>
        <w:t xml:space="preserve"> </w:t>
      </w:r>
      <w:r>
        <w:rPr>
          <w:rFonts w:ascii="Times New Roman" w:hAnsi="Times New Roman" w:cs="Times New Roman"/>
          <w:spacing w:val="-4"/>
          <w:sz w:val="24"/>
          <w:szCs w:val="24"/>
        </w:rPr>
        <w:t>Le Chiffre d’Affaires est tiré des états financiers des années 2021-2022-2023 (Bilans, extraits de bilans et comptes d’exploitation) certifiés par un expert-comptable ou attestés par un comptable agrée inscrit à l’ordre et sur les dits bilans doit figurer la mention suivante apposée par le service compétent des impôts « bilans ou extrait de bilans conformes aux déclarations souscrites aux services des impôts ».</w:t>
      </w:r>
    </w:p>
    <w:p w:rsidR="00651F7D" w:rsidRDefault="00651F7D" w:rsidP="00651F7D">
      <w:pPr>
        <w:tabs>
          <w:tab w:val="left" w:pos="-1440"/>
          <w:tab w:val="left" w:pos="-720"/>
          <w:tab w:val="left" w:pos="0"/>
          <w:tab w:val="left" w:pos="709"/>
          <w:tab w:val="left" w:pos="1440"/>
          <w:tab w:val="left" w:pos="2160"/>
          <w:tab w:val="left" w:pos="4680"/>
          <w:tab w:val="center" w:pos="7380"/>
        </w:tabs>
        <w:spacing w:after="100" w:afterAutospacing="1"/>
        <w:jc w:val="both"/>
        <w:rPr>
          <w:rFonts w:ascii="Times New Roman" w:hAnsi="Times New Roman" w:cs="Times New Roman"/>
          <w:spacing w:val="-4"/>
          <w:sz w:val="24"/>
          <w:szCs w:val="24"/>
        </w:rPr>
      </w:pPr>
    </w:p>
    <w:p w:rsidR="00651F7D" w:rsidRDefault="00651F7D" w:rsidP="00651F7D">
      <w:pPr>
        <w:tabs>
          <w:tab w:val="left" w:pos="-1440"/>
          <w:tab w:val="left" w:pos="-720"/>
          <w:tab w:val="left" w:pos="0"/>
          <w:tab w:val="left" w:pos="709"/>
          <w:tab w:val="left" w:pos="1440"/>
          <w:tab w:val="left" w:pos="2160"/>
          <w:tab w:val="left" w:pos="4680"/>
          <w:tab w:val="center" w:pos="7380"/>
        </w:tabs>
        <w:spacing w:after="100" w:afterAutospacing="1"/>
        <w:jc w:val="both"/>
        <w:rPr>
          <w:rFonts w:ascii="Times New Roman" w:hAnsi="Times New Roman" w:cs="Times New Roman"/>
          <w:spacing w:val="-4"/>
          <w:sz w:val="24"/>
          <w:szCs w:val="24"/>
        </w:rPr>
      </w:pPr>
    </w:p>
    <w:p w:rsidR="00651F7D" w:rsidRDefault="00651F7D" w:rsidP="00651F7D">
      <w:pPr>
        <w:tabs>
          <w:tab w:val="left" w:pos="-1440"/>
          <w:tab w:val="left" w:pos="-720"/>
          <w:tab w:val="left" w:pos="0"/>
          <w:tab w:val="left" w:pos="709"/>
          <w:tab w:val="left" w:pos="1440"/>
          <w:tab w:val="left" w:pos="2160"/>
          <w:tab w:val="left" w:pos="4680"/>
          <w:tab w:val="center" w:pos="7380"/>
        </w:tabs>
        <w:spacing w:after="100" w:afterAutospacing="1"/>
        <w:jc w:val="both"/>
        <w:rPr>
          <w:rFonts w:ascii="Times New Roman" w:hAnsi="Times New Roman" w:cs="Times New Roman"/>
          <w:spacing w:val="-4"/>
          <w:sz w:val="24"/>
          <w:szCs w:val="24"/>
        </w:rPr>
      </w:pPr>
    </w:p>
    <w:p w:rsidR="00651F7D" w:rsidRDefault="00651F7D" w:rsidP="00651F7D">
      <w:pPr>
        <w:pStyle w:val="Paragraphedeliste"/>
        <w:numPr>
          <w:ilvl w:val="0"/>
          <w:numId w:val="3"/>
        </w:numPr>
        <w:tabs>
          <w:tab w:val="left" w:pos="-1440"/>
          <w:tab w:val="left" w:pos="-720"/>
          <w:tab w:val="left" w:pos="0"/>
          <w:tab w:val="left" w:pos="709"/>
          <w:tab w:val="left" w:pos="1440"/>
          <w:tab w:val="left" w:pos="2160"/>
          <w:tab w:val="left" w:pos="4680"/>
          <w:tab w:val="center" w:pos="7380"/>
        </w:tabs>
        <w:spacing w:after="100" w:afterAutospacing="1" w:line="254" w:lineRule="auto"/>
        <w:ind w:left="0" w:firstLine="284"/>
        <w:jc w:val="both"/>
        <w:rPr>
          <w:rFonts w:ascii="Times New Roman" w:hAnsi="Times New Roman" w:cs="Times New Roman"/>
          <w:spacing w:val="-4"/>
          <w:sz w:val="24"/>
          <w:szCs w:val="24"/>
        </w:rPr>
      </w:pPr>
      <w:r>
        <w:rPr>
          <w:rFonts w:ascii="Times New Roman" w:hAnsi="Times New Roman" w:cs="Times New Roman"/>
          <w:spacing w:val="-4"/>
          <w:sz w:val="24"/>
          <w:szCs w:val="24"/>
        </w:rPr>
        <w:lastRenderedPageBreak/>
        <w:t>Avoir (02) expériences similaires de nature et de complexité similaire à la fourniture, objet du présent Appel d’Offres d’un montant égal ou supérieur à quatre-vingt millions (80 000 000) F CFA pour chaque marché similaire et en plus, chaque marché similaire doit être attesté par soit, les attestations de bonne exécution, ou les procès-verbaux de réception provisoire ou définitive et les copies de pages de garde et les pages de signature de marchés correspondants ou tout document émanant d’institutions publiques ou parapubliques ou internationales permettant de justifier  de sa capacité à exécuter le</w:t>
      </w:r>
      <w:r>
        <w:rPr>
          <w:rFonts w:ascii="Times New Roman" w:hAnsi="Times New Roman" w:cs="Times New Roman"/>
        </w:rPr>
        <w:t xml:space="preserve"> </w:t>
      </w:r>
      <w:r>
        <w:rPr>
          <w:rFonts w:ascii="Times New Roman" w:hAnsi="Times New Roman" w:cs="Times New Roman"/>
          <w:spacing w:val="-4"/>
          <w:sz w:val="24"/>
          <w:szCs w:val="24"/>
        </w:rPr>
        <w:t>marché dans les règles de l’art pendant la période de 2019 à nos jours constituant les (05) dernières années et l’année en cours</w:t>
      </w:r>
    </w:p>
    <w:p w:rsidR="00651F7D" w:rsidRDefault="00651F7D" w:rsidP="00651F7D">
      <w:pPr>
        <w:pStyle w:val="Paragraphedeliste"/>
        <w:numPr>
          <w:ilvl w:val="0"/>
          <w:numId w:val="3"/>
        </w:numPr>
        <w:tabs>
          <w:tab w:val="left" w:pos="-1440"/>
          <w:tab w:val="left" w:pos="-720"/>
          <w:tab w:val="left" w:pos="0"/>
          <w:tab w:val="left" w:pos="709"/>
          <w:tab w:val="left" w:pos="1440"/>
          <w:tab w:val="left" w:pos="2160"/>
          <w:tab w:val="left" w:pos="4680"/>
          <w:tab w:val="center" w:pos="7380"/>
        </w:tabs>
        <w:spacing w:after="100" w:afterAutospacing="1" w:line="254" w:lineRule="auto"/>
        <w:ind w:left="0" w:firstLine="284"/>
        <w:jc w:val="both"/>
        <w:rPr>
          <w:rFonts w:ascii="Times New Roman" w:hAnsi="Times New Roman" w:cs="Times New Roman"/>
          <w:spacing w:val="-4"/>
          <w:sz w:val="24"/>
          <w:szCs w:val="24"/>
        </w:rPr>
      </w:pPr>
      <w:r>
        <w:rPr>
          <w:rFonts w:ascii="Times New Roman" w:hAnsi="Times New Roman" w:cs="Times New Roman"/>
          <w:b/>
          <w:spacing w:val="-4"/>
          <w:sz w:val="24"/>
          <w:szCs w:val="24"/>
        </w:rPr>
        <w:t>Les sociétés nouvellement créées</w:t>
      </w:r>
      <w:r>
        <w:rPr>
          <w:rFonts w:ascii="Times New Roman" w:hAnsi="Times New Roman" w:cs="Times New Roman"/>
          <w:spacing w:val="-4"/>
          <w:sz w:val="24"/>
          <w:szCs w:val="24"/>
        </w:rPr>
        <w:t xml:space="preserve"> et dont la date d’établissement du premier bilan n’est pas arrivée à la date de dépôt des offres, sont dispensées de la présentation des états financiers et la preuve des expériences similaires.</w:t>
      </w:r>
    </w:p>
    <w:p w:rsidR="00651F7D" w:rsidRDefault="00651F7D" w:rsidP="00651F7D">
      <w:pPr>
        <w:jc w:val="both"/>
        <w:rPr>
          <w:rFonts w:ascii="Times New Roman" w:eastAsia="Times New Roman" w:hAnsi="Times New Roman" w:cs="Times New Roman"/>
          <w:sz w:val="24"/>
          <w:szCs w:val="24"/>
          <w:lang w:eastAsia="fr-FR"/>
        </w:rPr>
      </w:pPr>
      <w:bookmarkStart w:id="1" w:name="_Hlk102458012"/>
      <w:r>
        <w:rPr>
          <w:rFonts w:ascii="Times New Roman" w:hAnsi="Times New Roman" w:cs="Times New Roman"/>
          <w:spacing w:val="-4"/>
          <w:sz w:val="24"/>
          <w:szCs w:val="24"/>
        </w:rPr>
        <w:t xml:space="preserve">Afin de permettre d’apprécier leurs capacités financières, ces entreprises nouvellement crées doivent fournir de déclarations des banques ou organismes financiers habilités </w:t>
      </w:r>
      <w:r>
        <w:rPr>
          <w:rFonts w:ascii="Times New Roman" w:hAnsi="Times New Roman" w:cs="Times New Roman"/>
          <w:b/>
          <w:spacing w:val="-4"/>
          <w:sz w:val="24"/>
          <w:szCs w:val="24"/>
        </w:rPr>
        <w:t>attestant la disponibilité de fonds ou un engagement bancaire à financer le marché d’un montant au moins égal au montant de l’Offre</w:t>
      </w:r>
      <w:r>
        <w:rPr>
          <w:rFonts w:ascii="Times New Roman" w:hAnsi="Times New Roman" w:cs="Times New Roman"/>
          <w:spacing w:val="-4"/>
          <w:sz w:val="24"/>
          <w:szCs w:val="24"/>
        </w:rPr>
        <w:t xml:space="preserve">. </w:t>
      </w:r>
      <w:bookmarkEnd w:id="1"/>
    </w:p>
    <w:p w:rsidR="00651F7D" w:rsidRDefault="00651F7D" w:rsidP="00651F7D">
      <w:pPr>
        <w:jc w:val="both"/>
        <w:rPr>
          <w:rFonts w:ascii="Garamond" w:eastAsia="Times New Roman" w:hAnsi="Garamond" w:cs="Times New Roman"/>
          <w:b/>
          <w:sz w:val="24"/>
          <w:szCs w:val="24"/>
          <w:lang w:eastAsia="fr-FR"/>
        </w:rPr>
      </w:pPr>
      <w:r>
        <w:rPr>
          <w:rFonts w:ascii="Times New Roman" w:eastAsia="Times New Roman" w:hAnsi="Times New Roman" w:cs="Times New Roman"/>
          <w:sz w:val="24"/>
          <w:szCs w:val="24"/>
          <w:lang w:eastAsia="fr-FR"/>
        </w:rPr>
        <w:t xml:space="preserve">Les </w:t>
      </w:r>
      <w:r>
        <w:rPr>
          <w:rFonts w:ascii="Times New Roman" w:eastAsia="Times New Roman" w:hAnsi="Times New Roman" w:cs="Times New Roman"/>
          <w:b/>
          <w:bCs/>
          <w:sz w:val="24"/>
          <w:szCs w:val="24"/>
          <w:lang w:eastAsia="fr-FR"/>
        </w:rPr>
        <w:t>sociétés nouvellement créées</w:t>
      </w:r>
      <w:r>
        <w:rPr>
          <w:rFonts w:ascii="Times New Roman" w:eastAsia="Times New Roman" w:hAnsi="Times New Roman" w:cs="Times New Roman"/>
          <w:sz w:val="24"/>
          <w:szCs w:val="24"/>
          <w:lang w:eastAsia="fr-FR"/>
        </w:rPr>
        <w:t xml:space="preserve"> doivent fournir la liste du personnel requis comportant au moins deux (02) techniciens supérieurs en mécanique ou en électromécanique et deux (04) ouvriers (fournir la copie certifiée du diplôme et le Curriculum Vitae dûment signé par le titulaire et l’employeur), ayant au moins trois (3) ans d’expérience dans le domaine de l’entretien et de la réparation de véhicules.</w:t>
      </w:r>
    </w:p>
    <w:p w:rsidR="00651F7D" w:rsidRDefault="00651F7D" w:rsidP="00651F7D">
      <w:pPr>
        <w:pStyle w:val="Paragraphedeliste"/>
        <w:tabs>
          <w:tab w:val="left" w:pos="426"/>
        </w:tabs>
        <w:ind w:left="0"/>
        <w:jc w:val="both"/>
        <w:rPr>
          <w:rFonts w:ascii="Times New Roman" w:hAnsi="Times New Roman" w:cs="Times New Roman"/>
          <w:b/>
          <w:sz w:val="24"/>
          <w:szCs w:val="24"/>
        </w:rPr>
      </w:pPr>
      <w:r>
        <w:rPr>
          <w:rFonts w:ascii="Times New Roman" w:hAnsi="Times New Roman" w:cs="Times New Roman"/>
          <w:b/>
          <w:sz w:val="24"/>
          <w:szCs w:val="24"/>
        </w:rPr>
        <w:t xml:space="preserve">NB : pour les informations détaillées voir les DPAO </w:t>
      </w:r>
    </w:p>
    <w:p w:rsidR="00651F7D" w:rsidRDefault="00651F7D" w:rsidP="00651F7D">
      <w:pPr>
        <w:pStyle w:val="Paragraphedeliste"/>
        <w:tabs>
          <w:tab w:val="left" w:pos="426"/>
        </w:tabs>
        <w:ind w:left="0"/>
        <w:jc w:val="both"/>
        <w:rPr>
          <w:rFonts w:ascii="Times New Roman" w:hAnsi="Times New Roman" w:cs="Times New Roman"/>
          <w:b/>
          <w:sz w:val="24"/>
          <w:szCs w:val="24"/>
        </w:rPr>
      </w:pPr>
    </w:p>
    <w:p w:rsidR="00651F7D" w:rsidRDefault="00651F7D" w:rsidP="00651F7D">
      <w:pPr>
        <w:pStyle w:val="Paragraphedeliste"/>
        <w:numPr>
          <w:ilvl w:val="0"/>
          <w:numId w:val="1"/>
        </w:numPr>
        <w:tabs>
          <w:tab w:val="left" w:pos="426"/>
        </w:tabs>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sz w:val="24"/>
          <w:szCs w:val="24"/>
        </w:rPr>
        <w:t>Cent mille (100 000)</w:t>
      </w:r>
      <w:r>
        <w:rPr>
          <w:rFonts w:ascii="Times New Roman" w:hAnsi="Times New Roman" w:cs="Times New Roman"/>
          <w:b/>
          <w:i/>
          <w:sz w:val="24"/>
          <w:szCs w:val="24"/>
        </w:rPr>
        <w:t xml:space="preserve"> FCFA</w:t>
      </w:r>
      <w:r>
        <w:rPr>
          <w:rFonts w:ascii="Times New Roman" w:hAnsi="Times New Roman" w:cs="Times New Roman"/>
          <w:sz w:val="24"/>
          <w:szCs w:val="24"/>
        </w:rPr>
        <w:t xml:space="preserve"> à l’adresse mentionnée ci-après : </w:t>
      </w:r>
      <w:r>
        <w:rPr>
          <w:rFonts w:ascii="Times New Roman" w:eastAsia="Times New Roman" w:hAnsi="Times New Roman" w:cs="Times New Roman"/>
          <w:sz w:val="24"/>
          <w:szCs w:val="20"/>
          <w:lang w:eastAsia="fr-FR"/>
        </w:rPr>
        <w:t xml:space="preserve">Direction des Finances et du Matériel du Ministère des Mines, </w:t>
      </w:r>
      <w:r>
        <w:rPr>
          <w:rFonts w:ascii="Times New Roman" w:eastAsia="Times New Roman" w:hAnsi="Times New Roman" w:cs="Times New Roman"/>
          <w:sz w:val="24"/>
          <w:szCs w:val="24"/>
          <w:lang w:eastAsia="fr-FR"/>
        </w:rPr>
        <w:t>Bâtiment N°3, 2</w:t>
      </w:r>
      <w:r>
        <w:rPr>
          <w:rFonts w:ascii="Times New Roman" w:eastAsia="Times New Roman" w:hAnsi="Times New Roman" w:cs="Times New Roman"/>
          <w:sz w:val="24"/>
          <w:szCs w:val="24"/>
          <w:vertAlign w:val="superscript"/>
          <w:lang w:eastAsia="fr-FR"/>
        </w:rPr>
        <w:t xml:space="preserve">ème </w:t>
      </w:r>
      <w:r>
        <w:rPr>
          <w:rFonts w:ascii="Times New Roman" w:eastAsia="Times New Roman" w:hAnsi="Times New Roman" w:cs="Times New Roman"/>
          <w:sz w:val="24"/>
          <w:szCs w:val="24"/>
          <w:lang w:eastAsia="fr-FR"/>
        </w:rPr>
        <w:t>étage, bureau n°312 à la Cité Administrative de Bamako</w:t>
      </w:r>
      <w:r>
        <w:rPr>
          <w:rFonts w:ascii="Times New Roman" w:hAnsi="Times New Roman" w:cs="Times New Roman"/>
          <w:b/>
          <w:sz w:val="24"/>
          <w:szCs w:val="24"/>
        </w:rPr>
        <w:t>.</w:t>
      </w:r>
      <w:r>
        <w:rPr>
          <w:rFonts w:ascii="Times New Roman" w:hAnsi="Times New Roman" w:cs="Times New Roman"/>
          <w:sz w:val="24"/>
          <w:szCs w:val="24"/>
        </w:rPr>
        <w:t xml:space="preserve"> La méthode de paiement sera par espèce contre reçu. Le Dossier d’Appel d’Offres sera adressé par support physique</w:t>
      </w:r>
      <w:r>
        <w:rPr>
          <w:rFonts w:ascii="Times New Roman" w:hAnsi="Times New Roman" w:cs="Times New Roman"/>
          <w:i/>
          <w:sz w:val="24"/>
          <w:szCs w:val="24"/>
        </w:rPr>
        <w:t>.</w:t>
      </w: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Les offres devront être soumises à l’adresse ci-après : </w:t>
      </w:r>
      <w:r>
        <w:rPr>
          <w:rFonts w:ascii="Times New Roman" w:eastAsia="Times New Roman" w:hAnsi="Times New Roman" w:cs="Times New Roman"/>
          <w:sz w:val="24"/>
          <w:szCs w:val="20"/>
          <w:lang w:eastAsia="fr-FR"/>
        </w:rPr>
        <w:t xml:space="preserve">Direction des Finances et du Matériel du Ministère des Mines, </w:t>
      </w:r>
      <w:r>
        <w:rPr>
          <w:rFonts w:ascii="Times New Roman" w:eastAsia="Times New Roman" w:hAnsi="Times New Roman" w:cs="Times New Roman"/>
          <w:sz w:val="24"/>
          <w:szCs w:val="24"/>
          <w:lang w:eastAsia="fr-FR"/>
        </w:rPr>
        <w:t>Bâtiment N°3, 2</w:t>
      </w:r>
      <w:r>
        <w:rPr>
          <w:rFonts w:ascii="Times New Roman" w:eastAsia="Times New Roman" w:hAnsi="Times New Roman" w:cs="Times New Roman"/>
          <w:sz w:val="24"/>
          <w:szCs w:val="24"/>
          <w:vertAlign w:val="superscript"/>
          <w:lang w:eastAsia="fr-FR"/>
        </w:rPr>
        <w:t xml:space="preserve">ème </w:t>
      </w:r>
      <w:r>
        <w:rPr>
          <w:rFonts w:ascii="Times New Roman" w:eastAsia="Times New Roman" w:hAnsi="Times New Roman" w:cs="Times New Roman"/>
          <w:sz w:val="24"/>
          <w:szCs w:val="24"/>
          <w:lang w:eastAsia="fr-FR"/>
        </w:rPr>
        <w:t>étage, bureau n°312 à la Cité Administrative de Bamako, tous les jours ouvrables de 08 h 00 à 16 h 00</w:t>
      </w:r>
      <w:r>
        <w:rPr>
          <w:rFonts w:ascii="Times New Roman" w:hAnsi="Times New Roman" w:cs="Times New Roman"/>
          <w:sz w:val="24"/>
          <w:szCs w:val="24"/>
        </w:rPr>
        <w:t xml:space="preserve">, tous les jours ouvrables de 08 h 00 à 16 h 00, au plus tard le </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à</w:t>
      </w:r>
      <w:proofErr w:type="gramEnd"/>
      <w:r>
        <w:rPr>
          <w:rFonts w:ascii="Times New Roman" w:hAnsi="Times New Roman" w:cs="Times New Roman"/>
          <w:b/>
          <w:sz w:val="24"/>
          <w:szCs w:val="24"/>
        </w:rPr>
        <w:t xml:space="preserve"> 09 heures 50 minute</w:t>
      </w:r>
      <w:r>
        <w:rPr>
          <w:rFonts w:ascii="Times New Roman" w:hAnsi="Times New Roman" w:cs="Times New Roman"/>
          <w:sz w:val="24"/>
          <w:szCs w:val="24"/>
        </w:rPr>
        <w:t>. Les offres remises en retard ne seront pas acceptées.</w:t>
      </w:r>
    </w:p>
    <w:p w:rsidR="00651F7D" w:rsidRDefault="00651F7D" w:rsidP="00651F7D">
      <w:pPr>
        <w:pStyle w:val="Paragraphedeliste"/>
        <w:spacing w:after="0" w:line="240" w:lineRule="auto"/>
        <w:rPr>
          <w:rFonts w:ascii="Times New Roman" w:hAnsi="Times New Roman" w:cs="Times New Roman"/>
          <w:sz w:val="24"/>
          <w:szCs w:val="24"/>
        </w:rPr>
      </w:pPr>
    </w:p>
    <w:p w:rsidR="00651F7D" w:rsidRDefault="00651F7D" w:rsidP="00651F7D">
      <w:pPr>
        <w:pStyle w:val="Paragraphedeliste"/>
        <w:tabs>
          <w:tab w:val="left" w:pos="426"/>
        </w:tabs>
        <w:spacing w:after="0" w:line="240" w:lineRule="auto"/>
        <w:ind w:left="36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Les offres doivent comprendre une garantie de soumission, d’un montant de</w:t>
      </w:r>
      <w:r>
        <w:rPr>
          <w:rFonts w:ascii="Times New Roman" w:hAnsi="Times New Roman" w:cs="Times New Roman"/>
          <w:b/>
          <w:sz w:val="24"/>
          <w:szCs w:val="24"/>
        </w:rPr>
        <w:t xml:space="preserve"> Cinq Millions (5 000 000),</w:t>
      </w:r>
      <w:r>
        <w:rPr>
          <w:rFonts w:ascii="Times New Roman" w:hAnsi="Times New Roman" w:cs="Times New Roman"/>
          <w:sz w:val="24"/>
          <w:szCs w:val="24"/>
        </w:rPr>
        <w:t xml:space="preserve"> conformément à l’article 69 du Code des marchés publics.</w:t>
      </w: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426"/>
        </w:tabs>
        <w:spacing w:line="254"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Les Soumissionnaires resteront engagés par leur offre pendant une période de </w:t>
      </w:r>
      <w:r>
        <w:rPr>
          <w:rFonts w:ascii="Times New Roman" w:hAnsi="Times New Roman" w:cs="Times New Roman"/>
          <w:b/>
          <w:sz w:val="24"/>
          <w:szCs w:val="24"/>
        </w:rPr>
        <w:t>Quatre-vingt-dix (90) jours</w:t>
      </w:r>
      <w:r>
        <w:rPr>
          <w:rFonts w:ascii="Times New Roman" w:hAnsi="Times New Roman" w:cs="Times New Roman"/>
          <w:sz w:val="24"/>
          <w:szCs w:val="24"/>
        </w:rPr>
        <w:t xml:space="preserve"> à compter de la date limite du dépôt des offres comme spécifié au point 19.1 des IC et aux DPAO.</w:t>
      </w: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tabs>
          <w:tab w:val="left" w:pos="426"/>
        </w:tabs>
        <w:ind w:left="0"/>
        <w:jc w:val="both"/>
        <w:rPr>
          <w:rFonts w:ascii="Times New Roman" w:hAnsi="Times New Roman" w:cs="Times New Roman"/>
          <w:sz w:val="24"/>
          <w:szCs w:val="24"/>
        </w:rPr>
      </w:pPr>
    </w:p>
    <w:p w:rsidR="00651F7D" w:rsidRDefault="00651F7D" w:rsidP="00651F7D">
      <w:pPr>
        <w:pStyle w:val="Paragraphedeliste"/>
        <w:numPr>
          <w:ilvl w:val="0"/>
          <w:numId w:val="1"/>
        </w:numPr>
        <w:tabs>
          <w:tab w:val="left" w:pos="0"/>
          <w:tab w:val="left" w:pos="142"/>
          <w:tab w:val="left" w:pos="426"/>
        </w:tabs>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Les offres seront ouvertes en présence des représentants des soumissionnaires qui souhaitent assister à l’ouverture des plis le </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à</w:t>
      </w:r>
      <w:proofErr w:type="gramEnd"/>
      <w:r>
        <w:rPr>
          <w:rFonts w:ascii="Times New Roman" w:hAnsi="Times New Roman" w:cs="Times New Roman"/>
          <w:b/>
          <w:sz w:val="24"/>
          <w:szCs w:val="24"/>
        </w:rPr>
        <w:t xml:space="preserve"> 10 heures 00 minutes</w:t>
      </w:r>
      <w:r>
        <w:rPr>
          <w:rFonts w:ascii="Times New Roman" w:hAnsi="Times New Roman" w:cs="Times New Roman"/>
          <w:sz w:val="24"/>
          <w:szCs w:val="24"/>
        </w:rPr>
        <w:t xml:space="preserve"> à l’adresse suivante : </w:t>
      </w:r>
      <w:r>
        <w:rPr>
          <w:rFonts w:ascii="Times New Roman" w:hAnsi="Times New Roman" w:cs="Times New Roman"/>
          <w:b/>
          <w:sz w:val="24"/>
          <w:szCs w:val="24"/>
        </w:rPr>
        <w:t>la salle de réunion de la Direction des Finances et du Matériel du Ministère des Mines, Bâtiment N°3, 2ème étage, bureau n°312 à la Cité Administrative de Bamako</w:t>
      </w:r>
    </w:p>
    <w:p w:rsidR="00651F7D" w:rsidRDefault="00651F7D" w:rsidP="00651F7D">
      <w:pPr>
        <w:pStyle w:val="Tramemoyenne1-Accent12"/>
        <w:rPr>
          <w:b/>
          <w:i/>
          <w:iCs/>
          <w:sz w:val="32"/>
          <w:szCs w:val="32"/>
        </w:rPr>
      </w:pPr>
      <w:r>
        <w:rPr>
          <w:i/>
        </w:rPr>
        <w:t xml:space="preserve">                                                                                  </w:t>
      </w:r>
      <w:r>
        <w:rPr>
          <w:b/>
          <w:i/>
          <w:iCs/>
          <w:sz w:val="32"/>
          <w:szCs w:val="32"/>
        </w:rPr>
        <w:t xml:space="preserve">                </w:t>
      </w:r>
    </w:p>
    <w:p w:rsidR="00651F7D" w:rsidRDefault="00651F7D" w:rsidP="00651F7D">
      <w:pPr>
        <w:pStyle w:val="Tramemoyenne1-Accent12"/>
        <w:rPr>
          <w:rFonts w:eastAsiaTheme="minorHAnsi"/>
          <w:b/>
          <w:sz w:val="24"/>
          <w:szCs w:val="24"/>
          <w:lang w:eastAsia="en-US"/>
        </w:rPr>
      </w:pPr>
      <w:r>
        <w:rPr>
          <w:rFonts w:eastAsiaTheme="minorHAnsi"/>
          <w:b/>
          <w:sz w:val="24"/>
          <w:szCs w:val="24"/>
          <w:lang w:eastAsia="en-US"/>
        </w:rPr>
        <w:t xml:space="preserve">                                                                                Bamako, le ……………</w:t>
      </w:r>
    </w:p>
    <w:p w:rsidR="00651F7D" w:rsidRDefault="00651F7D" w:rsidP="00651F7D">
      <w:pPr>
        <w:pStyle w:val="Tramemoyenne1-Accent12"/>
        <w:rPr>
          <w:sz w:val="22"/>
          <w:szCs w:val="22"/>
        </w:rPr>
      </w:pPr>
      <w:r>
        <w:rPr>
          <w:b/>
          <w:i/>
          <w:iCs/>
          <w:sz w:val="32"/>
          <w:szCs w:val="32"/>
        </w:rPr>
        <w:t xml:space="preserve">         </w:t>
      </w:r>
      <w:r>
        <w:rPr>
          <w:sz w:val="22"/>
          <w:szCs w:val="22"/>
        </w:rPr>
        <w:tab/>
      </w:r>
    </w:p>
    <w:p w:rsidR="00651F7D" w:rsidRDefault="00651F7D" w:rsidP="00651F7D">
      <w:pPr>
        <w:spacing w:after="0" w:line="240" w:lineRule="auto"/>
        <w:ind w:left="720"/>
        <w:contextualSpacing/>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651F7D" w:rsidRDefault="00651F7D" w:rsidP="00651F7D">
      <w:pPr>
        <w:spacing w:after="0" w:line="240" w:lineRule="auto"/>
        <w:ind w:left="720"/>
        <w:contextualSpacing/>
        <w:rPr>
          <w:rFonts w:ascii="Times New Roman" w:eastAsia="Times New Roman" w:hAnsi="Times New Roman" w:cs="Times New Roman"/>
          <w:sz w:val="18"/>
          <w:szCs w:val="20"/>
          <w:lang w:eastAsia="fr-FR"/>
        </w:rPr>
      </w:pPr>
      <w:r>
        <w:rPr>
          <w:rFonts w:ascii="Times New Roman" w:eastAsia="Times New Roman" w:hAnsi="Times New Roman" w:cs="Times New Roman"/>
          <w:b/>
          <w:i/>
          <w:iCs/>
          <w:sz w:val="32"/>
          <w:szCs w:val="32"/>
          <w:lang w:eastAsia="fr-FR"/>
        </w:rPr>
        <w:t xml:space="preserve">                                                        </w:t>
      </w:r>
      <w:r>
        <w:rPr>
          <w:rFonts w:ascii="Times New Roman" w:eastAsia="Times New Roman" w:hAnsi="Times New Roman" w:cs="Times New Roman"/>
          <w:b/>
          <w:iCs/>
          <w:sz w:val="28"/>
          <w:szCs w:val="32"/>
          <w:lang w:eastAsia="fr-FR"/>
        </w:rPr>
        <w:t>P/Le Ministre P.O</w:t>
      </w:r>
    </w:p>
    <w:p w:rsidR="00651F7D" w:rsidRDefault="00651F7D" w:rsidP="00651F7D">
      <w:pPr>
        <w:tabs>
          <w:tab w:val="left" w:pos="5085"/>
        </w:tabs>
        <w:spacing w:after="0" w:line="240" w:lineRule="auto"/>
        <w:jc w:val="both"/>
        <w:rPr>
          <w:rFonts w:ascii="Times New Roman" w:eastAsia="Times New Roman" w:hAnsi="Times New Roman" w:cs="Times New Roman"/>
          <w:b/>
          <w:iCs/>
          <w:sz w:val="28"/>
          <w:szCs w:val="32"/>
          <w:lang w:eastAsia="fr-FR"/>
        </w:rPr>
      </w:pPr>
      <w:r>
        <w:rPr>
          <w:rFonts w:ascii="Times New Roman" w:eastAsia="Times New Roman" w:hAnsi="Times New Roman" w:cs="Times New Roman"/>
          <w:b/>
          <w:iCs/>
          <w:sz w:val="28"/>
          <w:szCs w:val="32"/>
          <w:lang w:eastAsia="fr-FR"/>
        </w:rPr>
        <w:tab/>
        <w:t>Le Secrétaire Général</w:t>
      </w:r>
    </w:p>
    <w:p w:rsidR="00651F7D" w:rsidRDefault="00651F7D" w:rsidP="00651F7D">
      <w:pPr>
        <w:tabs>
          <w:tab w:val="left" w:pos="5085"/>
        </w:tabs>
        <w:spacing w:after="0" w:line="240" w:lineRule="auto"/>
        <w:jc w:val="both"/>
        <w:rPr>
          <w:rFonts w:ascii="Times New Roman" w:eastAsia="Times New Roman" w:hAnsi="Times New Roman" w:cs="Times New Roman"/>
          <w:b/>
          <w:iCs/>
          <w:sz w:val="32"/>
          <w:szCs w:val="32"/>
          <w:lang w:eastAsia="fr-FR"/>
        </w:rPr>
      </w:pPr>
    </w:p>
    <w:p w:rsidR="00651F7D" w:rsidRDefault="00651F7D" w:rsidP="00651F7D">
      <w:pPr>
        <w:tabs>
          <w:tab w:val="left" w:pos="5085"/>
        </w:tabs>
        <w:spacing w:after="0" w:line="240" w:lineRule="auto"/>
        <w:jc w:val="both"/>
        <w:rPr>
          <w:rFonts w:ascii="Times New Roman" w:eastAsia="Times New Roman" w:hAnsi="Times New Roman" w:cs="Times New Roman"/>
          <w:b/>
          <w:iCs/>
          <w:sz w:val="32"/>
          <w:szCs w:val="32"/>
          <w:lang w:eastAsia="fr-FR"/>
        </w:rPr>
      </w:pPr>
    </w:p>
    <w:p w:rsidR="00651F7D" w:rsidRDefault="00651F7D" w:rsidP="00651F7D">
      <w:pPr>
        <w:tabs>
          <w:tab w:val="left" w:pos="5085"/>
        </w:tabs>
        <w:spacing w:after="0" w:line="240" w:lineRule="auto"/>
        <w:jc w:val="both"/>
        <w:rPr>
          <w:rFonts w:ascii="Times New Roman" w:eastAsia="Times New Roman" w:hAnsi="Times New Roman" w:cs="Times New Roman"/>
          <w:b/>
          <w:iCs/>
          <w:sz w:val="32"/>
          <w:szCs w:val="32"/>
          <w:lang w:eastAsia="fr-FR"/>
        </w:rPr>
      </w:pPr>
    </w:p>
    <w:p w:rsidR="00651F7D" w:rsidRDefault="00651F7D" w:rsidP="00651F7D">
      <w:pPr>
        <w:tabs>
          <w:tab w:val="left" w:pos="5085"/>
        </w:tabs>
        <w:spacing w:after="0" w:line="240" w:lineRule="auto"/>
        <w:jc w:val="both"/>
        <w:rPr>
          <w:rFonts w:ascii="Times New Roman" w:eastAsia="Times New Roman" w:hAnsi="Times New Roman" w:cs="Times New Roman"/>
          <w:b/>
          <w:iCs/>
          <w:sz w:val="32"/>
          <w:szCs w:val="32"/>
          <w:u w:val="single"/>
          <w:lang w:eastAsia="fr-FR"/>
        </w:rPr>
      </w:pPr>
      <w:r>
        <w:rPr>
          <w:rFonts w:ascii="Times New Roman" w:eastAsia="Times New Roman" w:hAnsi="Times New Roman" w:cs="Times New Roman"/>
          <w:b/>
          <w:sz w:val="24"/>
          <w:szCs w:val="20"/>
          <w:lang w:val="it-IT" w:eastAsia="fr-FR"/>
        </w:rPr>
        <w:t xml:space="preserve">                                                                                    </w:t>
      </w:r>
      <w:r>
        <w:rPr>
          <w:rFonts w:ascii="Times New Roman" w:eastAsia="Times New Roman" w:hAnsi="Times New Roman" w:cs="Times New Roman"/>
          <w:b/>
          <w:iCs/>
          <w:sz w:val="24"/>
          <w:szCs w:val="32"/>
          <w:u w:val="single"/>
          <w:lang w:eastAsia="fr-FR"/>
        </w:rPr>
        <w:t>SOUSSOUROU DEMBELE</w:t>
      </w:r>
    </w:p>
    <w:p w:rsidR="00651F7D" w:rsidRDefault="00651F7D" w:rsidP="00651F7D">
      <w:pPr>
        <w:tabs>
          <w:tab w:val="left" w:pos="5085"/>
        </w:tabs>
        <w:spacing w:after="0" w:line="240" w:lineRule="auto"/>
        <w:jc w:val="center"/>
        <w:rPr>
          <w:rFonts w:ascii="Nyala" w:eastAsia="Times New Roman" w:hAnsi="Nyala" w:cs="Times New Roman"/>
          <w:iCs/>
          <w:sz w:val="24"/>
          <w:szCs w:val="24"/>
          <w:lang w:eastAsia="fr-FR"/>
        </w:rPr>
      </w:pPr>
      <w:r>
        <w:rPr>
          <w:rFonts w:ascii="Times New Roman" w:eastAsia="Times New Roman" w:hAnsi="Times New Roman" w:cs="Times New Roman"/>
          <w:b/>
          <w:iCs/>
          <w:sz w:val="32"/>
          <w:szCs w:val="32"/>
          <w:lang w:eastAsia="fr-FR"/>
        </w:rPr>
        <w:t xml:space="preserve">                                            </w:t>
      </w:r>
      <w:r>
        <w:rPr>
          <w:rFonts w:ascii="Times New Roman" w:eastAsia="Times New Roman" w:hAnsi="Times New Roman" w:cs="Times New Roman"/>
          <w:iCs/>
          <w:sz w:val="24"/>
          <w:szCs w:val="24"/>
          <w:lang w:eastAsia="fr-FR"/>
        </w:rPr>
        <w:t>Chevalier de l’Ordre National</w:t>
      </w:r>
    </w:p>
    <w:p w:rsidR="00651F7D" w:rsidRDefault="00651F7D" w:rsidP="00651F7D">
      <w:pPr>
        <w:spacing w:after="0" w:line="240" w:lineRule="auto"/>
        <w:jc w:val="both"/>
        <w:rPr>
          <w:rFonts w:ascii="Times New Roman" w:eastAsia="Times New Roman" w:hAnsi="Times New Roman" w:cs="Times New Roman"/>
          <w:sz w:val="24"/>
          <w:szCs w:val="24"/>
          <w:lang w:eastAsia="fr-FR"/>
        </w:rPr>
      </w:pPr>
    </w:p>
    <w:p w:rsidR="00651F7D" w:rsidRDefault="00651F7D" w:rsidP="00651F7D">
      <w:pPr>
        <w:spacing w:after="0" w:line="240" w:lineRule="auto"/>
        <w:jc w:val="both"/>
        <w:rPr>
          <w:rFonts w:ascii="Times New Roman" w:eastAsia="Times New Roman" w:hAnsi="Times New Roman" w:cs="Times New Roman"/>
          <w:sz w:val="24"/>
          <w:szCs w:val="24"/>
          <w:lang w:eastAsia="fr-FR"/>
        </w:rPr>
      </w:pPr>
    </w:p>
    <w:p w:rsidR="00651F7D" w:rsidRDefault="00651F7D" w:rsidP="00651F7D"/>
    <w:p w:rsidR="00651F7D" w:rsidRDefault="00651F7D" w:rsidP="00651F7D">
      <w:pPr>
        <w:pStyle w:val="Tramemoyenne1-Accent12"/>
        <w:rPr>
          <w:b/>
          <w:i/>
          <w:iCs/>
        </w:rPr>
      </w:pPr>
    </w:p>
    <w:p w:rsidR="00651F7D" w:rsidRDefault="00651F7D" w:rsidP="00651F7D">
      <w:pPr>
        <w:tabs>
          <w:tab w:val="left" w:pos="5085"/>
        </w:tabs>
        <w:spacing w:after="0" w:line="240" w:lineRule="auto"/>
        <w:jc w:val="both"/>
        <w:rPr>
          <w:rFonts w:ascii="Times New Roman" w:eastAsia="Times New Roman" w:hAnsi="Times New Roman" w:cs="Times New Roman"/>
          <w:i/>
          <w:iCs/>
          <w:sz w:val="20"/>
          <w:szCs w:val="20"/>
          <w:lang w:eastAsia="fr-FR"/>
        </w:rPr>
      </w:pPr>
    </w:p>
    <w:p w:rsidR="0004425B" w:rsidRPr="00651F7D" w:rsidRDefault="0004425B" w:rsidP="00651F7D"/>
    <w:sectPr w:rsidR="0004425B" w:rsidRPr="00651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A5744"/>
    <w:multiLevelType w:val="hybridMultilevel"/>
    <w:tmpl w:val="CE86704C"/>
    <w:lvl w:ilvl="0" w:tplc="9B407A30">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AC330C8"/>
    <w:multiLevelType w:val="hybridMultilevel"/>
    <w:tmpl w:val="A2BEC716"/>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64292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409071">
    <w:abstractNumId w:val="1"/>
  </w:num>
  <w:num w:numId="3" w16cid:durableId="34709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46"/>
    <w:rsid w:val="0004425B"/>
    <w:rsid w:val="00337DDF"/>
    <w:rsid w:val="004B174C"/>
    <w:rsid w:val="00651F7D"/>
    <w:rsid w:val="00787547"/>
    <w:rsid w:val="009927DA"/>
    <w:rsid w:val="00A22946"/>
    <w:rsid w:val="00DF6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89127-71DE-42B9-9669-EF5A6CB6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46"/>
    <w:pPr>
      <w:spacing w:line="25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A22946"/>
  </w:style>
  <w:style w:type="paragraph" w:styleId="Paragraphedeliste">
    <w:name w:val="List Paragraph"/>
    <w:basedOn w:val="Normal"/>
    <w:link w:val="ParagraphedelisteCar"/>
    <w:uiPriority w:val="34"/>
    <w:qFormat/>
    <w:rsid w:val="00A22946"/>
    <w:pPr>
      <w:ind w:left="720"/>
      <w:contextualSpacing/>
    </w:pPr>
    <w:rPr>
      <w:kern w:val="2"/>
      <w14:ligatures w14:val="standardContextual"/>
    </w:rPr>
  </w:style>
  <w:style w:type="character" w:customStyle="1" w:styleId="Tramemoyenne1-Accent1Car1">
    <w:name w:val="Trame moyenne 1 - Accent 1 Car1"/>
    <w:link w:val="Tramemoyenne1-Accent12"/>
    <w:uiPriority w:val="1"/>
    <w:locked/>
    <w:rsid w:val="00A22946"/>
    <w:rPr>
      <w:rFonts w:ascii="Times New Roman" w:eastAsia="Times New Roman" w:hAnsi="Times New Roman" w:cs="Times New Roman"/>
      <w:sz w:val="20"/>
      <w:szCs w:val="20"/>
      <w:lang w:eastAsia="fr-FR"/>
    </w:rPr>
  </w:style>
  <w:style w:type="paragraph" w:customStyle="1" w:styleId="Tramemoyenne1-Accent12">
    <w:name w:val="Trame moyenne 1 - Accent 12"/>
    <w:link w:val="Tramemoyenne1-Accent1Car1"/>
    <w:uiPriority w:val="1"/>
    <w:qFormat/>
    <w:rsid w:val="00A22946"/>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7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997</Words>
  <Characters>5485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2024-10-03T11:57:00Z</dcterms:created>
  <dcterms:modified xsi:type="dcterms:W3CDTF">2024-10-22T09:11:00Z</dcterms:modified>
</cp:coreProperties>
</file>