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75C" w:rsidRDefault="00F4475C" w:rsidP="00F4475C">
      <w:pPr>
        <w:spacing w:after="0" w:line="240" w:lineRule="auto"/>
        <w:rPr>
          <w:rFonts w:ascii="Times New Roman" w:eastAsia="Times New Roman" w:hAnsi="Times New Roman" w:cs="Times New Roman"/>
          <w:b/>
          <w:bCs/>
          <w:iCs/>
          <w:sz w:val="24"/>
          <w:szCs w:val="24"/>
          <w:lang w:eastAsia="fr-FR"/>
        </w:rPr>
      </w:pPr>
      <w:r>
        <w:rPr>
          <w:rFonts w:ascii="Times New Roman" w:eastAsia="Times New Roman" w:hAnsi="Times New Roman" w:cs="Times New Roman"/>
          <w:b/>
          <w:bCs/>
          <w:iCs/>
          <w:sz w:val="24"/>
          <w:szCs w:val="24"/>
          <w:lang w:eastAsia="fr-FR"/>
        </w:rPr>
        <w:t>CONSEIL NATIONAL DE TRANSITION                            REPUBLIQUE DU MALI</w:t>
      </w:r>
    </w:p>
    <w:p w:rsidR="00F4475C" w:rsidRDefault="00F4475C" w:rsidP="00F4475C">
      <w:pPr>
        <w:spacing w:after="0" w:line="240" w:lineRule="auto"/>
        <w:rPr>
          <w:rFonts w:ascii="Times New Roman" w:eastAsia="Times New Roman" w:hAnsi="Times New Roman" w:cs="Times New Roman"/>
          <w:b/>
          <w:bCs/>
          <w:iCs/>
          <w:sz w:val="24"/>
          <w:szCs w:val="24"/>
          <w:lang w:eastAsia="fr-FR"/>
        </w:rPr>
      </w:pPr>
      <w:r>
        <w:rPr>
          <w:rFonts w:ascii="Times New Roman" w:eastAsia="Times New Roman" w:hAnsi="Times New Roman" w:cs="Times New Roman"/>
          <w:b/>
          <w:bCs/>
          <w:iCs/>
          <w:sz w:val="24"/>
          <w:szCs w:val="24"/>
          <w:lang w:eastAsia="fr-FR"/>
        </w:rPr>
        <w:t xml:space="preserve">             =======                                                                UN PEUPLE UN BUT UNE FOI</w:t>
      </w:r>
    </w:p>
    <w:p w:rsidR="00F4475C" w:rsidRDefault="00F4475C" w:rsidP="00F4475C">
      <w:pPr>
        <w:spacing w:after="0" w:line="240" w:lineRule="auto"/>
        <w:rPr>
          <w:rFonts w:ascii="Times New Roman" w:hAnsi="Times New Roman" w:cs="Times New Roman"/>
          <w:b/>
          <w:sz w:val="24"/>
          <w:szCs w:val="24"/>
        </w:rPr>
      </w:pPr>
      <w:r>
        <w:rPr>
          <w:rFonts w:ascii="Times New Roman" w:eastAsia="Times New Roman" w:hAnsi="Times New Roman" w:cs="Times New Roman"/>
          <w:b/>
          <w:bCs/>
          <w:iCs/>
          <w:sz w:val="24"/>
          <w:szCs w:val="24"/>
          <w:lang w:eastAsia="fr-FR"/>
        </w:rPr>
        <w:t>DIRECTION DES SERVICES                                                         ==========</w:t>
      </w:r>
    </w:p>
    <w:p w:rsidR="00F4475C" w:rsidRDefault="00F4475C" w:rsidP="00F4475C">
      <w:pPr>
        <w:spacing w:after="0" w:line="240" w:lineRule="auto"/>
        <w:rPr>
          <w:rFonts w:ascii="Times New Roman" w:hAnsi="Times New Roman" w:cs="Times New Roman"/>
          <w:b/>
          <w:sz w:val="24"/>
          <w:szCs w:val="24"/>
        </w:rPr>
      </w:pPr>
      <w:r>
        <w:rPr>
          <w:rFonts w:ascii="Times New Roman" w:eastAsia="Times New Roman" w:hAnsi="Times New Roman" w:cs="Times New Roman"/>
          <w:b/>
          <w:bCs/>
          <w:iCs/>
          <w:sz w:val="24"/>
          <w:szCs w:val="24"/>
          <w:lang w:eastAsia="fr-FR"/>
        </w:rPr>
        <w:t xml:space="preserve">ADMINISTRATIF ET FINANCIER                               </w:t>
      </w:r>
    </w:p>
    <w:p w:rsidR="00F4475C" w:rsidRDefault="00F4475C" w:rsidP="00F4475C">
      <w:pPr>
        <w:spacing w:after="0" w:line="240" w:lineRule="auto"/>
        <w:rPr>
          <w:rFonts w:ascii="Times New Roman" w:hAnsi="Times New Roman" w:cs="Times New Roman"/>
          <w:b/>
          <w:sz w:val="24"/>
          <w:szCs w:val="24"/>
        </w:rPr>
      </w:pPr>
      <w:r>
        <w:rPr>
          <w:rFonts w:ascii="Times New Roman" w:eastAsia="Times New Roman" w:hAnsi="Times New Roman" w:cs="Times New Roman"/>
          <w:b/>
          <w:bCs/>
          <w:iCs/>
          <w:sz w:val="24"/>
          <w:szCs w:val="24"/>
          <w:lang w:eastAsia="fr-FR"/>
        </w:rPr>
        <w:t xml:space="preserve">           ==========</w:t>
      </w:r>
    </w:p>
    <w:p w:rsidR="00F4475C" w:rsidRDefault="00F4475C" w:rsidP="00F4475C">
      <w:pPr>
        <w:spacing w:after="0" w:line="240" w:lineRule="auto"/>
        <w:jc w:val="center"/>
        <w:rPr>
          <w:rFonts w:ascii="Times New Roman" w:eastAsia="Times New Roman" w:hAnsi="Times New Roman" w:cs="Times New Roman"/>
          <w:b/>
          <w:bCs/>
          <w:iCs/>
          <w:color w:val="000000" w:themeColor="text1"/>
          <w:sz w:val="24"/>
          <w:szCs w:val="24"/>
          <w:lang w:eastAsia="fr-FR"/>
        </w:rPr>
      </w:pPr>
      <w:r>
        <w:rPr>
          <w:rFonts w:ascii="Times New Roman" w:hAnsi="Times New Roman" w:cs="Times New Roman"/>
          <w:b/>
          <w:sz w:val="24"/>
          <w:szCs w:val="24"/>
        </w:rPr>
        <w:tab/>
      </w:r>
      <w:r>
        <w:rPr>
          <w:rFonts w:ascii="Times New Roman" w:eastAsia="Times New Roman" w:hAnsi="Times New Roman" w:cs="Times New Roman"/>
          <w:b/>
          <w:bCs/>
          <w:iCs/>
          <w:color w:val="000000" w:themeColor="text1"/>
          <w:sz w:val="28"/>
          <w:szCs w:val="24"/>
          <w:lang w:eastAsia="fr-FR"/>
        </w:rPr>
        <w:t>Conseil National de Transition (CNT)</w:t>
      </w:r>
    </w:p>
    <w:p w:rsidR="00F4475C" w:rsidRPr="00430C29" w:rsidRDefault="00F4475C" w:rsidP="00F4475C">
      <w:pPr>
        <w:tabs>
          <w:tab w:val="left" w:pos="2790"/>
        </w:tabs>
        <w:spacing w:after="0" w:line="240" w:lineRule="auto"/>
        <w:rPr>
          <w:rFonts w:ascii="Times New Roman" w:hAnsi="Times New Roman" w:cs="Times New Roman"/>
          <w:b/>
          <w:sz w:val="18"/>
          <w:szCs w:val="24"/>
        </w:rPr>
      </w:pPr>
    </w:p>
    <w:p w:rsidR="00F4475C" w:rsidRDefault="00F4475C" w:rsidP="00F447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Avis d’Appel d’Offres Ouvert (AAOO)</w:t>
      </w:r>
    </w:p>
    <w:p w:rsidR="00F4475C" w:rsidRPr="00430C29" w:rsidRDefault="00F4475C" w:rsidP="00F4475C">
      <w:pPr>
        <w:spacing w:after="0" w:line="240" w:lineRule="auto"/>
        <w:jc w:val="center"/>
        <w:rPr>
          <w:rFonts w:ascii="Times New Roman" w:hAnsi="Times New Roman" w:cs="Times New Roman"/>
          <w:b/>
          <w:sz w:val="18"/>
          <w:szCs w:val="24"/>
        </w:rPr>
      </w:pPr>
    </w:p>
    <w:p w:rsidR="00F4475C" w:rsidRDefault="00F4475C" w:rsidP="00F4475C">
      <w:pPr>
        <w:jc w:val="center"/>
        <w:rPr>
          <w:rFonts w:ascii="Times New Roman" w:hAnsi="Times New Roman" w:cs="Times New Roman"/>
          <w:b/>
          <w:color w:val="000000" w:themeColor="text1"/>
          <w:sz w:val="24"/>
          <w:szCs w:val="24"/>
        </w:rPr>
      </w:pPr>
      <w:r>
        <w:rPr>
          <w:rFonts w:ascii="Times New Roman" w:eastAsia="Times New Roman" w:hAnsi="Times New Roman" w:cs="Times New Roman"/>
          <w:b/>
          <w:bCs/>
          <w:iCs/>
          <w:color w:val="000000" w:themeColor="text1"/>
          <w:sz w:val="24"/>
          <w:szCs w:val="24"/>
          <w:lang w:eastAsia="fr-FR"/>
        </w:rPr>
        <w:t>AAOO N° 001-2025/CNT-Q-DSAF</w:t>
      </w:r>
    </w:p>
    <w:p w:rsidR="00F4475C" w:rsidRDefault="00F4475C" w:rsidP="00F447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Cet Avis d’appel d’offres fait suite à l’Avis Général de Passation des Marchés paru dans le journal </w:t>
      </w:r>
      <w:r>
        <w:rPr>
          <w:rFonts w:ascii="Times New Roman" w:eastAsia="Times New Roman" w:hAnsi="Times New Roman" w:cs="Times New Roman"/>
          <w:b/>
          <w:sz w:val="24"/>
          <w:szCs w:val="24"/>
          <w:lang w:eastAsia="fr-FR"/>
        </w:rPr>
        <w:t>L’ESSOR</w:t>
      </w:r>
      <w:r>
        <w:rPr>
          <w:rFonts w:ascii="Times New Roman" w:eastAsia="Times New Roman" w:hAnsi="Times New Roman" w:cs="Times New Roman"/>
          <w:sz w:val="24"/>
          <w:szCs w:val="24"/>
          <w:lang w:eastAsia="fr-FR"/>
        </w:rPr>
        <w:t xml:space="preserve"> </w:t>
      </w:r>
      <w:r>
        <w:rPr>
          <w:rFonts w:ascii="Times New Roman" w:eastAsia="Times New Roman" w:hAnsi="Times New Roman"/>
          <w:sz w:val="24"/>
          <w:szCs w:val="20"/>
          <w:lang w:eastAsia="fr-FR"/>
        </w:rPr>
        <w:t xml:space="preserve">N° </w:t>
      </w:r>
      <w:r>
        <w:rPr>
          <w:rFonts w:ascii="Times New Roman" w:eastAsia="Times New Roman" w:hAnsi="Times New Roman"/>
          <w:b/>
          <w:sz w:val="24"/>
          <w:szCs w:val="20"/>
          <w:lang w:eastAsia="fr-FR"/>
        </w:rPr>
        <w:t>20235 du mercredi 02 octobre 2024.</w:t>
      </w:r>
    </w:p>
    <w:p w:rsidR="00F4475C" w:rsidRPr="00430C29" w:rsidRDefault="00F4475C" w:rsidP="00F4475C">
      <w:pPr>
        <w:spacing w:after="0" w:line="240" w:lineRule="auto"/>
        <w:jc w:val="both"/>
        <w:rPr>
          <w:rFonts w:ascii="Times New Roman" w:eastAsia="Times New Roman" w:hAnsi="Times New Roman" w:cs="Times New Roman"/>
          <w:sz w:val="2"/>
          <w:szCs w:val="24"/>
          <w:lang w:eastAsia="fr-FR"/>
        </w:rPr>
      </w:pPr>
    </w:p>
    <w:p w:rsidR="00F4475C" w:rsidRPr="00B76158" w:rsidRDefault="00F4475C" w:rsidP="00F4475C">
      <w:pPr>
        <w:spacing w:after="0" w:line="240" w:lineRule="auto"/>
        <w:jc w:val="both"/>
        <w:rPr>
          <w:rFonts w:ascii="Times New Roman" w:eastAsia="Times New Roman" w:hAnsi="Times New Roman" w:cs="Times New Roman"/>
          <w:iCs/>
          <w:sz w:val="16"/>
          <w:szCs w:val="24"/>
          <w:lang w:eastAsia="fr-FR"/>
        </w:rPr>
      </w:pPr>
    </w:p>
    <w:p w:rsidR="00F4475C" w:rsidRDefault="00F4475C" w:rsidP="00F4475C">
      <w:pPr>
        <w:numPr>
          <w:ilvl w:val="0"/>
          <w:numId w:val="1"/>
        </w:numPr>
        <w:spacing w:after="0" w:line="240" w:lineRule="auto"/>
        <w:contextualSpacing/>
        <w:jc w:val="both"/>
        <w:rPr>
          <w:rFonts w:ascii="Times New Roman" w:eastAsia="Times New Roman" w:hAnsi="Times New Roman" w:cs="Times New Roman"/>
          <w:color w:val="FF0000"/>
          <w:sz w:val="24"/>
          <w:szCs w:val="24"/>
          <w:lang w:eastAsia="fr-FR"/>
        </w:rPr>
      </w:pPr>
      <w:r>
        <w:rPr>
          <w:rFonts w:ascii="Times New Roman" w:eastAsia="Times New Roman" w:hAnsi="Times New Roman" w:cs="Times New Roman"/>
          <w:color w:val="000000" w:themeColor="text1"/>
          <w:sz w:val="24"/>
          <w:szCs w:val="24"/>
          <w:lang w:eastAsia="fr-FR"/>
        </w:rPr>
        <w:t xml:space="preserve">Le Conseil National de Transition dispose de fonds sur le budget de l’État, afin de financer l’Achat des biens et services, et à l’intention d’utiliser une partie de ces fonds pour effectuer des paiements au titre du </w:t>
      </w:r>
      <w:r>
        <w:rPr>
          <w:rFonts w:ascii="Times New Roman" w:eastAsia="Times New Roman" w:hAnsi="Times New Roman" w:cs="Times New Roman"/>
          <w:b/>
          <w:sz w:val="24"/>
          <w:szCs w:val="24"/>
          <w:lang w:eastAsia="fr-FR"/>
        </w:rPr>
        <w:t xml:space="preserve">Marché à commande relatif à l’Achat de </w:t>
      </w:r>
      <w:r>
        <w:rPr>
          <w:rFonts w:ascii="Times New Roman" w:eastAsia="Times New Roman" w:hAnsi="Times New Roman" w:cs="Times New Roman"/>
          <w:b/>
          <w:color w:val="000000" w:themeColor="text1"/>
          <w:sz w:val="24"/>
          <w:szCs w:val="24"/>
          <w:lang w:eastAsia="fr-FR"/>
        </w:rPr>
        <w:t>consommables informatiques</w:t>
      </w:r>
      <w:r>
        <w:rPr>
          <w:rFonts w:ascii="Times New Roman" w:eastAsia="Times New Roman" w:hAnsi="Times New Roman" w:cs="Times New Roman"/>
          <w:color w:val="000000" w:themeColor="text1"/>
          <w:sz w:val="24"/>
          <w:szCs w:val="24"/>
          <w:lang w:eastAsia="fr-FR"/>
        </w:rPr>
        <w:t xml:space="preserve"> pour le compte du Conseil National de Transition (CNT).</w:t>
      </w:r>
    </w:p>
    <w:p w:rsidR="00F4475C" w:rsidRPr="00430C29" w:rsidRDefault="00F4475C" w:rsidP="00F4475C">
      <w:pPr>
        <w:spacing w:after="0" w:line="240" w:lineRule="auto"/>
        <w:ind w:left="720"/>
        <w:contextualSpacing/>
        <w:jc w:val="both"/>
        <w:rPr>
          <w:rFonts w:ascii="Times New Roman" w:eastAsia="Times New Roman" w:hAnsi="Times New Roman" w:cs="Times New Roman"/>
          <w:color w:val="FF0000"/>
          <w:sz w:val="12"/>
          <w:szCs w:val="24"/>
          <w:lang w:eastAsia="fr-FR"/>
        </w:rPr>
      </w:pPr>
    </w:p>
    <w:p w:rsidR="00F4475C" w:rsidRDefault="00F4475C" w:rsidP="00F4475C">
      <w:pPr>
        <w:numPr>
          <w:ilvl w:val="0"/>
          <w:numId w:val="1"/>
        </w:numPr>
        <w:spacing w:before="120" w:after="120" w:line="240" w:lineRule="auto"/>
        <w:contextualSpacing/>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Le Conseil National de Transition sollicite des offres fermées de la part de candidats éligibles et répondant aux qualifications requises pour la livraison des fournitures suivantes : </w:t>
      </w:r>
      <w:r>
        <w:rPr>
          <w:rFonts w:ascii="Times New Roman" w:eastAsia="Times New Roman" w:hAnsi="Times New Roman" w:cs="Times New Roman"/>
          <w:b/>
          <w:sz w:val="24"/>
          <w:szCs w:val="24"/>
          <w:lang w:eastAsia="fr-FR"/>
        </w:rPr>
        <w:t xml:space="preserve">Marché à commande relatif à l’Achat de </w:t>
      </w:r>
      <w:r>
        <w:rPr>
          <w:rFonts w:ascii="Times New Roman" w:eastAsia="Times New Roman" w:hAnsi="Times New Roman" w:cs="Times New Roman"/>
          <w:b/>
          <w:color w:val="000000" w:themeColor="text1"/>
          <w:sz w:val="24"/>
          <w:szCs w:val="24"/>
          <w:lang w:eastAsia="fr-FR"/>
        </w:rPr>
        <w:t>consommables informatiques</w:t>
      </w:r>
      <w:r>
        <w:rPr>
          <w:rFonts w:ascii="Times New Roman" w:eastAsia="Times New Roman" w:hAnsi="Times New Roman" w:cs="Times New Roman"/>
          <w:color w:val="000000" w:themeColor="text1"/>
          <w:sz w:val="24"/>
          <w:szCs w:val="24"/>
          <w:lang w:eastAsia="fr-FR"/>
        </w:rPr>
        <w:t xml:space="preserve"> pour le compte du Conseil National de Transition (CNT). </w:t>
      </w:r>
    </w:p>
    <w:p w:rsidR="00F4475C" w:rsidRPr="00430C29" w:rsidRDefault="00F4475C" w:rsidP="00F4475C">
      <w:pPr>
        <w:spacing w:before="120" w:after="120" w:line="240" w:lineRule="auto"/>
        <w:contextualSpacing/>
        <w:jc w:val="both"/>
        <w:rPr>
          <w:rFonts w:ascii="Times New Roman" w:eastAsia="Times New Roman" w:hAnsi="Times New Roman" w:cs="Times New Roman"/>
          <w:color w:val="000000" w:themeColor="text1"/>
          <w:sz w:val="8"/>
          <w:szCs w:val="24"/>
          <w:lang w:eastAsia="fr-FR"/>
        </w:rPr>
      </w:pPr>
    </w:p>
    <w:p w:rsidR="00F4475C" w:rsidRDefault="00F4475C" w:rsidP="00F4475C">
      <w:pPr>
        <w:numPr>
          <w:ilvl w:val="0"/>
          <w:numId w:val="1"/>
        </w:numPr>
        <w:spacing w:after="0"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passation du Marché sera conduite par Appel d’offres ouvert tel que défini dans le Code des Marchés publics à l’article 50 et ouvert à tous les candidats éligibles.</w:t>
      </w:r>
    </w:p>
    <w:p w:rsidR="00F4475C" w:rsidRPr="00430C29" w:rsidRDefault="00F4475C" w:rsidP="00F4475C">
      <w:pPr>
        <w:spacing w:after="0" w:line="240" w:lineRule="auto"/>
        <w:contextualSpacing/>
        <w:jc w:val="both"/>
        <w:rPr>
          <w:rFonts w:ascii="Times New Roman" w:eastAsia="Times New Roman" w:hAnsi="Times New Roman" w:cs="Times New Roman"/>
          <w:sz w:val="12"/>
          <w:szCs w:val="24"/>
          <w:lang w:eastAsia="fr-FR"/>
        </w:rPr>
      </w:pPr>
    </w:p>
    <w:p w:rsidR="00F4475C" w:rsidRDefault="00F4475C" w:rsidP="00F4475C">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sz w:val="24"/>
          <w:szCs w:val="24"/>
          <w:lang w:eastAsia="fr-FR"/>
        </w:rPr>
        <w:t xml:space="preserve">Les candidats intéressés peuvent obtenir des informations auprès de la </w:t>
      </w:r>
      <w:r>
        <w:rPr>
          <w:rFonts w:ascii="Times New Roman" w:eastAsia="Times New Roman" w:hAnsi="Times New Roman" w:cs="Times New Roman"/>
          <w:b/>
          <w:color w:val="000000" w:themeColor="text1"/>
          <w:sz w:val="24"/>
          <w:szCs w:val="24"/>
          <w:lang w:eastAsia="fr-FR"/>
        </w:rPr>
        <w:t>Direction des Services Administratif et Financier du Conseil National de Transition</w:t>
      </w:r>
      <w:r>
        <w:rPr>
          <w:rFonts w:ascii="Times New Roman" w:eastAsia="Times New Roman" w:hAnsi="Times New Roman" w:cs="Times New Roman"/>
          <w:color w:val="000000" w:themeColor="text1"/>
          <w:sz w:val="24"/>
          <w:szCs w:val="24"/>
          <w:lang w:eastAsia="fr-FR"/>
        </w:rPr>
        <w:t>, au Centre International de Conférence de Bamako (CICB) sise au quartier du fleuve ;</w:t>
      </w:r>
      <w:r>
        <w:rPr>
          <w:rFonts w:ascii="Times New Roman" w:eastAsia="Times New Roman" w:hAnsi="Times New Roman" w:cs="Times New Roman"/>
          <w:sz w:val="24"/>
          <w:szCs w:val="24"/>
          <w:lang w:eastAsia="fr-FR"/>
        </w:rPr>
        <w:t xml:space="preserve"> au </w:t>
      </w:r>
      <w:r>
        <w:rPr>
          <w:rFonts w:ascii="Times New Roman" w:eastAsia="Times New Roman" w:hAnsi="Times New Roman" w:cs="Times New Roman"/>
          <w:b/>
          <w:color w:val="000000" w:themeColor="text1"/>
          <w:sz w:val="24"/>
          <w:szCs w:val="24"/>
          <w:lang w:eastAsia="fr-FR"/>
        </w:rPr>
        <w:t xml:space="preserve">Bureau du Chef de Division Approvisionnements et du Patrimoine </w:t>
      </w:r>
      <w:r>
        <w:rPr>
          <w:rFonts w:ascii="Times New Roman" w:eastAsia="Times New Roman" w:hAnsi="Times New Roman" w:cs="Times New Roman"/>
          <w:sz w:val="24"/>
          <w:szCs w:val="24"/>
          <w:lang w:eastAsia="fr-FR"/>
        </w:rPr>
        <w:t>et prendre connaissance des documents d’Appel d’Offres à l’adresse mentionnée ci-dessus</w:t>
      </w:r>
      <w:r>
        <w:rPr>
          <w:rFonts w:ascii="Times New Roman" w:eastAsia="Times New Roman" w:hAnsi="Times New Roman" w:cs="Times New Roman"/>
          <w:color w:val="000000" w:themeColor="text1"/>
          <w:sz w:val="24"/>
          <w:szCs w:val="24"/>
          <w:lang w:eastAsia="fr-FR"/>
        </w:rPr>
        <w:t xml:space="preserve">, Tél : </w:t>
      </w:r>
      <w:r>
        <w:rPr>
          <w:rFonts w:ascii="Times New Roman" w:eastAsia="Times New Roman" w:hAnsi="Times New Roman" w:cs="Times New Roman"/>
          <w:b/>
          <w:color w:val="000000" w:themeColor="text1"/>
          <w:sz w:val="24"/>
          <w:szCs w:val="24"/>
          <w:lang w:eastAsia="fr-FR"/>
        </w:rPr>
        <w:t>66-73-46-64 / 79-34-41-81</w:t>
      </w:r>
      <w:r>
        <w:rPr>
          <w:rFonts w:ascii="Times New Roman" w:eastAsia="Times New Roman" w:hAnsi="Times New Roman" w:cs="Times New Roman"/>
          <w:color w:val="000000" w:themeColor="text1"/>
          <w:sz w:val="24"/>
          <w:szCs w:val="24"/>
          <w:lang w:eastAsia="fr-FR"/>
        </w:rPr>
        <w:t xml:space="preserve"> du </w:t>
      </w:r>
      <w:r>
        <w:rPr>
          <w:rFonts w:ascii="Times New Roman" w:eastAsia="Times New Roman" w:hAnsi="Times New Roman" w:cs="Times New Roman"/>
          <w:b/>
          <w:color w:val="000000" w:themeColor="text1"/>
          <w:sz w:val="24"/>
          <w:szCs w:val="24"/>
          <w:lang w:eastAsia="fr-FR"/>
        </w:rPr>
        <w:t>lundi</w:t>
      </w:r>
      <w:r>
        <w:rPr>
          <w:rFonts w:ascii="Times New Roman" w:eastAsia="Times New Roman" w:hAnsi="Times New Roman" w:cs="Times New Roman"/>
          <w:color w:val="000000" w:themeColor="text1"/>
          <w:sz w:val="24"/>
          <w:szCs w:val="24"/>
          <w:lang w:eastAsia="fr-FR"/>
        </w:rPr>
        <w:t xml:space="preserve"> au </w:t>
      </w:r>
      <w:r>
        <w:rPr>
          <w:rFonts w:ascii="Times New Roman" w:eastAsia="Times New Roman" w:hAnsi="Times New Roman" w:cs="Times New Roman"/>
          <w:b/>
          <w:color w:val="000000" w:themeColor="text1"/>
          <w:sz w:val="24"/>
          <w:szCs w:val="24"/>
          <w:lang w:eastAsia="fr-FR"/>
        </w:rPr>
        <w:t>vendredi</w:t>
      </w:r>
      <w:r>
        <w:rPr>
          <w:rFonts w:ascii="Times New Roman" w:eastAsia="Times New Roman" w:hAnsi="Times New Roman" w:cs="Times New Roman"/>
          <w:color w:val="000000" w:themeColor="text1"/>
          <w:sz w:val="24"/>
          <w:szCs w:val="24"/>
          <w:lang w:eastAsia="fr-FR"/>
        </w:rPr>
        <w:t xml:space="preserve"> de </w:t>
      </w:r>
      <w:r>
        <w:rPr>
          <w:rFonts w:ascii="Times New Roman" w:eastAsia="Times New Roman" w:hAnsi="Times New Roman" w:cs="Times New Roman"/>
          <w:b/>
          <w:color w:val="000000" w:themeColor="text1"/>
          <w:sz w:val="24"/>
          <w:szCs w:val="24"/>
          <w:lang w:eastAsia="fr-FR"/>
        </w:rPr>
        <w:t xml:space="preserve">08 heures </w:t>
      </w:r>
      <w:r>
        <w:rPr>
          <w:rFonts w:ascii="Times New Roman" w:eastAsia="Times New Roman" w:hAnsi="Times New Roman" w:cs="Times New Roman"/>
          <w:color w:val="000000" w:themeColor="text1"/>
          <w:sz w:val="24"/>
          <w:szCs w:val="24"/>
          <w:lang w:eastAsia="fr-FR"/>
        </w:rPr>
        <w:t xml:space="preserve">à </w:t>
      </w:r>
      <w:r>
        <w:rPr>
          <w:rFonts w:ascii="Times New Roman" w:eastAsia="Times New Roman" w:hAnsi="Times New Roman" w:cs="Times New Roman"/>
          <w:b/>
          <w:color w:val="000000" w:themeColor="text1"/>
          <w:sz w:val="24"/>
          <w:szCs w:val="24"/>
          <w:lang w:eastAsia="fr-FR"/>
        </w:rPr>
        <w:t>15 heures 30 mn</w:t>
      </w:r>
      <w:r>
        <w:rPr>
          <w:rFonts w:ascii="Times New Roman" w:eastAsia="Times New Roman" w:hAnsi="Times New Roman" w:cs="Times New Roman"/>
          <w:color w:val="000000" w:themeColor="text1"/>
          <w:sz w:val="24"/>
          <w:szCs w:val="24"/>
          <w:lang w:eastAsia="fr-FR"/>
        </w:rPr>
        <w:t>.</w:t>
      </w:r>
    </w:p>
    <w:p w:rsidR="00F4475C" w:rsidRPr="00430C29" w:rsidRDefault="00F4475C" w:rsidP="00F4475C">
      <w:pPr>
        <w:tabs>
          <w:tab w:val="left" w:pos="1140"/>
        </w:tabs>
        <w:spacing w:after="0" w:line="240" w:lineRule="auto"/>
        <w:contextualSpacing/>
        <w:jc w:val="both"/>
        <w:rPr>
          <w:rFonts w:ascii="Times New Roman" w:eastAsia="Times New Roman" w:hAnsi="Times New Roman" w:cs="Times New Roman"/>
          <w:sz w:val="12"/>
          <w:szCs w:val="24"/>
          <w:lang w:eastAsia="fr-FR"/>
        </w:rPr>
      </w:pPr>
      <w:r>
        <w:rPr>
          <w:rFonts w:ascii="Times New Roman" w:eastAsia="Times New Roman" w:hAnsi="Times New Roman" w:cs="Times New Roman"/>
          <w:sz w:val="24"/>
          <w:szCs w:val="24"/>
          <w:lang w:eastAsia="fr-FR"/>
        </w:rPr>
        <w:tab/>
      </w:r>
    </w:p>
    <w:p w:rsidR="00F4475C" w:rsidRDefault="00F4475C" w:rsidP="00F4475C">
      <w:pPr>
        <w:numPr>
          <w:ilvl w:val="0"/>
          <w:numId w:val="1"/>
        </w:numPr>
        <w:spacing w:after="0"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exigences en matière de qualifications sont : </w:t>
      </w:r>
    </w:p>
    <w:p w:rsidR="00F4475C" w:rsidRPr="00430C29" w:rsidRDefault="00F4475C" w:rsidP="00F4475C">
      <w:pPr>
        <w:spacing w:after="0" w:line="240" w:lineRule="auto"/>
        <w:contextualSpacing/>
        <w:jc w:val="both"/>
        <w:rPr>
          <w:rFonts w:ascii="Times New Roman" w:eastAsia="Times New Roman" w:hAnsi="Times New Roman" w:cs="Times New Roman"/>
          <w:sz w:val="12"/>
          <w:szCs w:val="24"/>
          <w:lang w:eastAsia="fr-FR"/>
        </w:rPr>
      </w:pPr>
    </w:p>
    <w:p w:rsidR="00F4475C" w:rsidRDefault="00F4475C" w:rsidP="00F4475C">
      <w:pPr>
        <w:spacing w:after="0" w:line="240" w:lineRule="auto"/>
        <w:ind w:left="720"/>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La capacité financière :</w:t>
      </w:r>
    </w:p>
    <w:p w:rsidR="00F4475C" w:rsidRDefault="00F4475C" w:rsidP="00F4475C">
      <w:pPr>
        <w:spacing w:after="0" w:line="240" w:lineRule="auto"/>
        <w:ind w:left="720"/>
        <w:contextualSpacing/>
        <w:jc w:val="both"/>
        <w:rPr>
          <w:rFonts w:ascii="Times New Roman" w:eastAsia="Times New Roman" w:hAnsi="Times New Roman" w:cs="Times New Roman"/>
          <w:b/>
          <w:sz w:val="24"/>
          <w:szCs w:val="24"/>
          <w:lang w:eastAsia="fr-FR"/>
        </w:rPr>
      </w:pPr>
      <w:r>
        <w:rPr>
          <w:rFonts w:ascii="Times New Roman" w:eastAsia="Times New Roman" w:hAnsi="Times New Roman"/>
          <w:b/>
          <w:iCs/>
          <w:sz w:val="24"/>
          <w:szCs w:val="24"/>
          <w:lang w:eastAsia="fr-FR"/>
        </w:rPr>
        <w:t>Avoir :</w:t>
      </w:r>
    </w:p>
    <w:p w:rsidR="00F4475C" w:rsidRDefault="00F4475C" w:rsidP="00F4475C">
      <w:pPr>
        <w:pStyle w:val="Paragraphedeliste"/>
        <w:numPr>
          <w:ilvl w:val="0"/>
          <w:numId w:val="2"/>
        </w:numPr>
        <w:spacing w:after="200" w:line="276" w:lineRule="auto"/>
        <w:jc w:val="both"/>
        <w:rPr>
          <w:rFonts w:ascii="Times New Roman" w:eastAsia="Times New Roman" w:hAnsi="Times New Roman"/>
          <w:iCs/>
          <w:sz w:val="24"/>
          <w:szCs w:val="24"/>
          <w:lang w:val="fr-ML" w:eastAsia="fr-FR"/>
        </w:rPr>
      </w:pPr>
      <w:r>
        <w:rPr>
          <w:rFonts w:ascii="Times New Roman" w:eastAsia="Times New Roman" w:hAnsi="Times New Roman"/>
          <w:iCs/>
          <w:sz w:val="24"/>
          <w:szCs w:val="24"/>
          <w:lang w:val="fr-ML" w:eastAsia="fr-FR"/>
        </w:rPr>
        <w:t xml:space="preserve">Un chiffre d’affaires annuel moyen des années </w:t>
      </w:r>
      <w:r>
        <w:rPr>
          <w:rFonts w:ascii="Times New Roman" w:eastAsia="Times New Roman" w:hAnsi="Times New Roman"/>
          <w:iCs/>
          <w:color w:val="000000" w:themeColor="text1"/>
          <w:sz w:val="24"/>
          <w:szCs w:val="24"/>
          <w:lang w:val="fr-ML" w:eastAsia="fr-FR"/>
        </w:rPr>
        <w:t>2021, 2022 et 2023 égal au moins égal à Deux Cent Millions (200 000 000) de francs CFA.</w:t>
      </w:r>
      <w:r>
        <w:rPr>
          <w:rFonts w:ascii="Times New Roman" w:eastAsia="Times New Roman" w:hAnsi="Times New Roman"/>
          <w:iCs/>
          <w:color w:val="FF0000"/>
          <w:sz w:val="24"/>
          <w:szCs w:val="24"/>
          <w:lang w:val="fr-ML" w:eastAsia="fr-FR"/>
        </w:rPr>
        <w:t xml:space="preserve"> </w:t>
      </w:r>
      <w:r>
        <w:rPr>
          <w:rFonts w:ascii="Times New Roman" w:eastAsia="Times New Roman" w:hAnsi="Times New Roman"/>
          <w:iCs/>
          <w:sz w:val="24"/>
          <w:szCs w:val="24"/>
          <w:lang w:val="fr-ML" w:eastAsia="fr-FR"/>
        </w:rPr>
        <w:t>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w:t>
      </w:r>
      <w:r>
        <w:rPr>
          <w:rFonts w:ascii="Times New Roman" w:eastAsia="Times New Roman" w:hAnsi="Times New Roman"/>
          <w:b/>
          <w:iCs/>
          <w:sz w:val="24"/>
          <w:szCs w:val="24"/>
          <w:lang w:val="fr-ML" w:eastAsia="fr-FR"/>
        </w:rPr>
        <w:t>Bilans ou extraits de bilans conformes aux déclarations souscrites au service des Impôts</w:t>
      </w:r>
      <w:r>
        <w:rPr>
          <w:rFonts w:ascii="Times New Roman" w:eastAsia="Times New Roman" w:hAnsi="Times New Roman"/>
          <w:iCs/>
          <w:sz w:val="24"/>
          <w:szCs w:val="24"/>
          <w:lang w:val="fr-ML" w:eastAsia="fr-FR"/>
        </w:rPr>
        <w:t> » ;</w:t>
      </w:r>
      <w:r>
        <w:rPr>
          <w:rFonts w:ascii="Times New Roman" w:eastAsia="Times New Roman" w:hAnsi="Times New Roman"/>
          <w:iCs/>
          <w:color w:val="000000" w:themeColor="text1"/>
          <w:sz w:val="24"/>
          <w:szCs w:val="24"/>
          <w:lang w:val="fr-ML" w:eastAsia="fr-FR"/>
        </w:rPr>
        <w:t xml:space="preserve"> une attestation bancaire de disponibilité de fonds ou d’engagement à financer le marché, d’un montant égal au moins à Deux Cent Cinquante Millions (250 000 000) de Francs CFA.</w:t>
      </w:r>
    </w:p>
    <w:p w:rsidR="00F4475C" w:rsidRDefault="00F4475C" w:rsidP="00F4475C">
      <w:pPr>
        <w:pStyle w:val="Paragraphedeliste"/>
        <w:numPr>
          <w:ilvl w:val="0"/>
          <w:numId w:val="2"/>
        </w:numPr>
        <w:spacing w:after="200" w:line="276" w:lineRule="auto"/>
        <w:jc w:val="both"/>
        <w:rPr>
          <w:rFonts w:ascii="Times New Roman" w:eastAsia="Times New Roman" w:hAnsi="Times New Roman"/>
          <w:iCs/>
          <w:sz w:val="24"/>
          <w:szCs w:val="24"/>
          <w:lang w:val="fr-ML" w:eastAsia="fr-FR"/>
        </w:rPr>
      </w:pPr>
      <w:r>
        <w:rPr>
          <w:rFonts w:ascii="Times New Roman" w:eastAsia="Times New Roman" w:hAnsi="Times New Roman"/>
          <w:iCs/>
          <w:sz w:val="24"/>
          <w:szCs w:val="24"/>
          <w:lang w:val="fr-ML" w:eastAsia="fr-FR"/>
        </w:rPr>
        <w:t>Une attestation bancaire de disponibilité de fonds ou d’engagement à financer le marché, d’un montant égal au moins à </w:t>
      </w:r>
      <w:r>
        <w:rPr>
          <w:rFonts w:ascii="Times New Roman" w:eastAsia="Times New Roman" w:hAnsi="Times New Roman"/>
          <w:iCs/>
          <w:color w:val="000000" w:themeColor="text1"/>
          <w:sz w:val="24"/>
          <w:szCs w:val="24"/>
          <w:lang w:val="fr-ML" w:eastAsia="fr-FR"/>
        </w:rPr>
        <w:t xml:space="preserve">Deux Cent Cinquante Millions (250 000 000) </w:t>
      </w:r>
      <w:r>
        <w:rPr>
          <w:rFonts w:ascii="Times New Roman" w:eastAsia="Times New Roman" w:hAnsi="Times New Roman"/>
          <w:iCs/>
          <w:sz w:val="24"/>
          <w:szCs w:val="24"/>
          <w:lang w:val="fr-ML" w:eastAsia="fr-FR"/>
        </w:rPr>
        <w:t xml:space="preserve">de </w:t>
      </w:r>
      <w:r>
        <w:rPr>
          <w:rFonts w:ascii="Times New Roman" w:eastAsia="Times New Roman" w:hAnsi="Times New Roman"/>
          <w:iCs/>
          <w:sz w:val="24"/>
          <w:szCs w:val="24"/>
          <w:lang w:val="fr-ML" w:eastAsia="fr-FR"/>
        </w:rPr>
        <w:lastRenderedPageBreak/>
        <w:t xml:space="preserve">Francs CFA, pour les sociétés nouvellement créées, en lieu et place des chiffres d’affaires et bilans des années </w:t>
      </w:r>
      <w:r>
        <w:rPr>
          <w:rFonts w:ascii="Times New Roman" w:eastAsia="Times New Roman" w:hAnsi="Times New Roman"/>
          <w:iCs/>
          <w:color w:val="000000" w:themeColor="text1"/>
          <w:sz w:val="24"/>
          <w:szCs w:val="24"/>
          <w:lang w:val="fr-ML" w:eastAsia="fr-FR"/>
        </w:rPr>
        <w:t>2021, 2022 et 2023 ;</w:t>
      </w:r>
    </w:p>
    <w:p w:rsidR="00F4475C" w:rsidRPr="00430C29" w:rsidRDefault="00F4475C" w:rsidP="00F4475C">
      <w:pPr>
        <w:pStyle w:val="Paragraphedeliste"/>
        <w:spacing w:after="200" w:line="276" w:lineRule="auto"/>
        <w:ind w:left="426"/>
        <w:jc w:val="both"/>
        <w:rPr>
          <w:rFonts w:ascii="Times New Roman" w:eastAsia="Times New Roman" w:hAnsi="Times New Roman"/>
          <w:iCs/>
          <w:sz w:val="2"/>
          <w:szCs w:val="24"/>
          <w:lang w:val="fr-ML" w:eastAsia="fr-FR"/>
        </w:rPr>
      </w:pPr>
    </w:p>
    <w:p w:rsidR="00F4475C" w:rsidRDefault="00F4475C" w:rsidP="00F4475C">
      <w:pPr>
        <w:pStyle w:val="Paragraphedeliste"/>
        <w:spacing w:after="200" w:line="276" w:lineRule="auto"/>
        <w:ind w:left="426"/>
        <w:jc w:val="both"/>
        <w:rPr>
          <w:rFonts w:ascii="Times New Roman" w:eastAsia="Times New Roman" w:hAnsi="Times New Roman" w:cs="Times New Roman"/>
          <w:b/>
          <w:sz w:val="24"/>
          <w:szCs w:val="24"/>
          <w:lang w:val="fr-ML" w:eastAsia="fr-FR"/>
        </w:rPr>
      </w:pPr>
      <w:r>
        <w:rPr>
          <w:rFonts w:ascii="Times New Roman" w:eastAsia="Times New Roman" w:hAnsi="Times New Roman" w:cs="Times New Roman"/>
          <w:b/>
          <w:sz w:val="24"/>
          <w:szCs w:val="24"/>
          <w:lang w:val="fr-ML" w:eastAsia="fr-FR"/>
        </w:rPr>
        <w:t xml:space="preserve">      La capacité technique et</w:t>
      </w:r>
      <w:r>
        <w:rPr>
          <w:rFonts w:ascii="Times New Roman" w:hAnsi="Times New Roman" w:cs="Times New Roman"/>
          <w:b/>
          <w:color w:val="000000" w:themeColor="text1"/>
          <w:sz w:val="24"/>
          <w:szCs w:val="24"/>
          <w:lang w:val="fr-ML"/>
        </w:rPr>
        <w:t xml:space="preserve"> expérience </w:t>
      </w:r>
      <w:r>
        <w:rPr>
          <w:rFonts w:ascii="Times New Roman" w:eastAsia="Times New Roman" w:hAnsi="Times New Roman" w:cs="Times New Roman"/>
          <w:b/>
          <w:sz w:val="24"/>
          <w:szCs w:val="24"/>
          <w:lang w:val="fr-ML" w:eastAsia="fr-FR"/>
        </w:rPr>
        <w:t>:</w:t>
      </w:r>
    </w:p>
    <w:p w:rsidR="00F4475C" w:rsidRDefault="00F4475C" w:rsidP="00F4475C">
      <w:pPr>
        <w:spacing w:after="0"/>
        <w:ind w:left="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 Soumissionnaire doit prouver, documentation à l’appui qu’il satisfait aux exigences de capacité technique ci-après : </w:t>
      </w:r>
    </w:p>
    <w:p w:rsidR="00F4475C" w:rsidRDefault="00F4475C" w:rsidP="00F4475C">
      <w:pPr>
        <w:pStyle w:val="Paragraphedeliste"/>
        <w:spacing w:after="200" w:line="276" w:lineRule="auto"/>
        <w:ind w:left="426"/>
        <w:jc w:val="both"/>
        <w:rPr>
          <w:rFonts w:ascii="Times New Roman" w:eastAsia="Times New Roman" w:hAnsi="Times New Roman"/>
          <w:iCs/>
          <w:sz w:val="4"/>
          <w:szCs w:val="24"/>
          <w:lang w:val="fr-FR" w:eastAsia="fr-FR"/>
        </w:rPr>
      </w:pPr>
    </w:p>
    <w:p w:rsidR="00F4475C" w:rsidRDefault="00F4475C" w:rsidP="00F4475C">
      <w:pPr>
        <w:pStyle w:val="Paragraphedeliste"/>
        <w:numPr>
          <w:ilvl w:val="0"/>
          <w:numId w:val="3"/>
        </w:numPr>
        <w:spacing w:after="200" w:line="276" w:lineRule="auto"/>
        <w:jc w:val="both"/>
        <w:rPr>
          <w:rFonts w:ascii="Times New Roman" w:eastAsia="Times New Roman" w:hAnsi="Times New Roman"/>
          <w:color w:val="000000"/>
          <w:sz w:val="24"/>
          <w:szCs w:val="24"/>
          <w:lang w:val="fr-ML" w:eastAsia="fr-FR"/>
        </w:rPr>
      </w:pPr>
      <w:r>
        <w:rPr>
          <w:rFonts w:ascii="Times New Roman" w:eastAsia="Times New Roman" w:hAnsi="Times New Roman"/>
          <w:iCs/>
          <w:sz w:val="24"/>
          <w:szCs w:val="24"/>
          <w:lang w:val="fr-ML" w:eastAsia="fr-FR"/>
        </w:rPr>
        <w:t>Deux (02) expériences similaires de la période 2019 à 2023 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w:t>
      </w:r>
      <w:r>
        <w:rPr>
          <w:rFonts w:ascii="Times New Roman" w:eastAsia="Times New Roman" w:hAnsi="Times New Roman"/>
          <w:color w:val="000000"/>
          <w:sz w:val="24"/>
          <w:szCs w:val="24"/>
          <w:lang w:val="fr-ML" w:eastAsia="fr-FR"/>
        </w:rPr>
        <w:t xml:space="preserve"> </w:t>
      </w:r>
    </w:p>
    <w:p w:rsidR="00F4475C" w:rsidRDefault="00F4475C" w:rsidP="00F4475C">
      <w:pPr>
        <w:pStyle w:val="Paragraphedeliste"/>
        <w:numPr>
          <w:ilvl w:val="0"/>
          <w:numId w:val="4"/>
        </w:numPr>
        <w:spacing w:after="200" w:line="276" w:lineRule="auto"/>
        <w:jc w:val="both"/>
        <w:rPr>
          <w:rFonts w:ascii="Times New Roman" w:eastAsia="Times New Roman" w:hAnsi="Times New Roman"/>
          <w:color w:val="000000"/>
          <w:sz w:val="24"/>
          <w:szCs w:val="24"/>
          <w:lang w:val="fr-ML" w:eastAsia="fr-FR"/>
        </w:rPr>
      </w:pPr>
      <w:r>
        <w:rPr>
          <w:rFonts w:ascii="Times New Roman" w:eastAsia="Times New Roman" w:hAnsi="Times New Roman" w:cs="Times New Roman"/>
          <w:sz w:val="24"/>
          <w:szCs w:val="24"/>
          <w:lang w:val="fr-ML" w:eastAsia="fr-FR"/>
        </w:rPr>
        <w:t xml:space="preserve">Les sociétés nouvellement créées seront évaluées en fonction de l’expérience des dirigeants de la société et du personnel à travers leurs curriculums vitae dans la gestion du commerce général </w:t>
      </w:r>
      <w:r>
        <w:rPr>
          <w:rFonts w:ascii="Times New Roman" w:eastAsia="Times New Roman" w:hAnsi="Times New Roman"/>
          <w:sz w:val="24"/>
          <w:szCs w:val="24"/>
          <w:lang w:val="fr-ML" w:eastAsia="fr-FR"/>
        </w:rPr>
        <w:t>(fournir la liste du personnel clé minimum composé au moins d’un directeur commercial de niveau BT et d’un agent commercial de niveau BT ayant chacun au moins trois années d’expériences, accompagnée des CV et copies certifiées conformes de leurs diplômes)</w:t>
      </w:r>
      <w:r>
        <w:rPr>
          <w:rFonts w:ascii="Times New Roman" w:eastAsia="Times New Roman" w:hAnsi="Times New Roman" w:cs="Times New Roman"/>
          <w:sz w:val="24"/>
          <w:szCs w:val="24"/>
          <w:lang w:val="fr-ML" w:eastAsia="fr-FR"/>
        </w:rPr>
        <w:t>.</w:t>
      </w:r>
    </w:p>
    <w:p w:rsidR="00F4475C" w:rsidRDefault="00F4475C" w:rsidP="00F4475C">
      <w:pPr>
        <w:numPr>
          <w:ilvl w:val="0"/>
          <w:numId w:val="1"/>
        </w:numPr>
        <w:spacing w:after="0"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candidats intéressés peuvent consulter gratuitement </w:t>
      </w:r>
      <w:r>
        <w:rPr>
          <w:rFonts w:ascii="Times New Roman" w:eastAsia="Times New Roman" w:hAnsi="Times New Roman" w:cs="Times New Roman"/>
          <w:color w:val="000000" w:themeColor="text1"/>
          <w:sz w:val="24"/>
          <w:szCs w:val="24"/>
          <w:lang w:eastAsia="fr-FR"/>
        </w:rPr>
        <w:t xml:space="preserve">le Dossier d’Appel d’Offre Ouvert complet </w:t>
      </w:r>
      <w:r>
        <w:rPr>
          <w:rFonts w:ascii="Times New Roman" w:eastAsia="Times New Roman" w:hAnsi="Times New Roman" w:cs="Times New Roman"/>
          <w:sz w:val="24"/>
          <w:szCs w:val="24"/>
          <w:lang w:eastAsia="fr-FR"/>
        </w:rPr>
        <w:t xml:space="preserve">ou </w:t>
      </w:r>
      <w:r>
        <w:rPr>
          <w:rFonts w:ascii="Times New Roman" w:eastAsia="Times New Roman" w:hAnsi="Times New Roman" w:cs="Times New Roman"/>
          <w:color w:val="000000" w:themeColor="text1"/>
          <w:sz w:val="24"/>
          <w:szCs w:val="24"/>
          <w:lang w:eastAsia="fr-FR"/>
        </w:rPr>
        <w:t>le retirer</w:t>
      </w:r>
      <w:r>
        <w:rPr>
          <w:szCs w:val="24"/>
        </w:rPr>
        <w:t xml:space="preserve"> </w:t>
      </w:r>
      <w:r>
        <w:rPr>
          <w:rFonts w:ascii="Times New Roman" w:eastAsia="Times New Roman" w:hAnsi="Times New Roman" w:cs="Times New Roman"/>
          <w:color w:val="000000" w:themeColor="text1"/>
          <w:sz w:val="24"/>
          <w:szCs w:val="24"/>
          <w:lang w:eastAsia="fr-FR"/>
        </w:rPr>
        <w:t>à titre gratuit</w:t>
      </w:r>
      <w:r>
        <w:rPr>
          <w:szCs w:val="24"/>
        </w:rPr>
        <w:t xml:space="preserve"> </w:t>
      </w:r>
      <w:r>
        <w:rPr>
          <w:rFonts w:ascii="Times New Roman" w:eastAsia="Times New Roman" w:hAnsi="Times New Roman" w:cs="Times New Roman"/>
          <w:color w:val="000000" w:themeColor="text1"/>
          <w:sz w:val="24"/>
          <w:szCs w:val="24"/>
          <w:lang w:eastAsia="fr-FR"/>
        </w:rPr>
        <w:t>à l’adresse mentionnée ci-après </w:t>
      </w:r>
      <w:r>
        <w:rPr>
          <w:rFonts w:ascii="Times New Roman" w:eastAsia="Times New Roman" w:hAnsi="Times New Roman" w:cs="Times New Roman"/>
          <w:b/>
          <w:color w:val="000000" w:themeColor="text1"/>
          <w:sz w:val="24"/>
          <w:szCs w:val="24"/>
          <w:lang w:eastAsia="fr-FR"/>
        </w:rPr>
        <w:t xml:space="preserve">: Bureau du Chef de Division Approvisionnements et du Patrimoine </w:t>
      </w:r>
      <w:r>
        <w:rPr>
          <w:rFonts w:ascii="Times New Roman" w:eastAsia="Times New Roman" w:hAnsi="Times New Roman" w:cs="Times New Roman"/>
          <w:color w:val="000000" w:themeColor="text1"/>
          <w:sz w:val="24"/>
          <w:szCs w:val="24"/>
          <w:lang w:eastAsia="fr-FR"/>
        </w:rPr>
        <w:t>du Conseil National de Transition</w:t>
      </w:r>
      <w:r>
        <w:rPr>
          <w:rFonts w:ascii="Times New Roman" w:eastAsia="Times New Roman" w:hAnsi="Times New Roman" w:cs="Times New Roman"/>
          <w:iCs/>
          <w:color w:val="000000" w:themeColor="text1"/>
          <w:sz w:val="24"/>
          <w:szCs w:val="24"/>
          <w:lang w:eastAsia="fr-FR"/>
        </w:rPr>
        <w:t xml:space="preserve">. Le </w:t>
      </w:r>
      <w:r>
        <w:rPr>
          <w:rFonts w:ascii="Times New Roman" w:eastAsia="Times New Roman" w:hAnsi="Times New Roman" w:cs="Times New Roman"/>
          <w:color w:val="000000" w:themeColor="text1"/>
          <w:sz w:val="24"/>
          <w:szCs w:val="24"/>
          <w:lang w:eastAsia="fr-FR"/>
        </w:rPr>
        <w:t xml:space="preserve">Dossier d’Appel d’Offre </w:t>
      </w:r>
      <w:r>
        <w:rPr>
          <w:rFonts w:ascii="Times New Roman" w:eastAsia="Times New Roman" w:hAnsi="Times New Roman" w:cs="Times New Roman"/>
          <w:sz w:val="24"/>
          <w:szCs w:val="24"/>
          <w:lang w:eastAsia="fr-FR"/>
        </w:rPr>
        <w:t xml:space="preserve">sera adressé par la version physique </w:t>
      </w:r>
    </w:p>
    <w:p w:rsidR="00F4475C" w:rsidRPr="00430C29" w:rsidRDefault="00F4475C" w:rsidP="00F4475C">
      <w:pPr>
        <w:spacing w:after="0" w:line="240" w:lineRule="auto"/>
        <w:contextualSpacing/>
        <w:jc w:val="both"/>
        <w:rPr>
          <w:rFonts w:ascii="Times New Roman" w:eastAsia="Times New Roman" w:hAnsi="Times New Roman" w:cs="Times New Roman"/>
          <w:sz w:val="12"/>
          <w:szCs w:val="24"/>
          <w:lang w:eastAsia="fr-FR"/>
        </w:rPr>
      </w:pPr>
    </w:p>
    <w:p w:rsidR="00F4475C" w:rsidRDefault="00F4475C" w:rsidP="00430C29">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sz w:val="24"/>
          <w:szCs w:val="24"/>
          <w:lang w:eastAsia="fr-FR"/>
        </w:rPr>
        <w:t>Les offres devront être soumises à l’adresse ci-après au</w:t>
      </w:r>
      <w:r>
        <w:rPr>
          <w:rFonts w:ascii="Times New Roman" w:eastAsia="Times New Roman" w:hAnsi="Times New Roman" w:cs="Times New Roman"/>
          <w:color w:val="FF0000"/>
          <w:sz w:val="24"/>
          <w:szCs w:val="24"/>
          <w:lang w:eastAsia="fr-FR"/>
        </w:rPr>
        <w:t xml:space="preserve"> </w:t>
      </w:r>
      <w:r>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b/>
          <w:color w:val="000000" w:themeColor="text1"/>
          <w:sz w:val="24"/>
          <w:szCs w:val="24"/>
          <w:lang w:eastAsia="fr-FR"/>
        </w:rPr>
        <w:t>Bureau du Chef de Division Approvisionnements et du Patrimoine</w:t>
      </w:r>
      <w:r>
        <w:rPr>
          <w:rFonts w:ascii="Times New Roman" w:eastAsia="Times New Roman" w:hAnsi="Times New Roman" w:cs="Times New Roman"/>
          <w:color w:val="000000" w:themeColor="text1"/>
          <w:sz w:val="24"/>
          <w:szCs w:val="24"/>
          <w:lang w:eastAsia="fr-FR"/>
        </w:rPr>
        <w:t xml:space="preserve"> auprès de </w:t>
      </w:r>
      <w:r>
        <w:rPr>
          <w:rFonts w:ascii="Times New Roman" w:eastAsia="Times New Roman" w:hAnsi="Times New Roman" w:cs="Times New Roman"/>
          <w:b/>
          <w:color w:val="000000" w:themeColor="text1"/>
          <w:sz w:val="24"/>
          <w:szCs w:val="24"/>
          <w:lang w:eastAsia="fr-FR"/>
        </w:rPr>
        <w:t xml:space="preserve">Michel NAMAN Chef de section Approvisionnements et du Patrimoine, </w:t>
      </w:r>
      <w:r>
        <w:rPr>
          <w:rFonts w:ascii="Times New Roman" w:eastAsia="Times New Roman" w:hAnsi="Times New Roman" w:cs="Times New Roman"/>
          <w:color w:val="000000" w:themeColor="text1"/>
          <w:sz w:val="24"/>
          <w:szCs w:val="24"/>
          <w:lang w:eastAsia="fr-FR"/>
        </w:rPr>
        <w:t xml:space="preserve">Téléphone : </w:t>
      </w:r>
      <w:r>
        <w:rPr>
          <w:rFonts w:ascii="Times New Roman" w:eastAsia="Times New Roman" w:hAnsi="Times New Roman" w:cs="Times New Roman"/>
          <w:b/>
          <w:color w:val="000000" w:themeColor="text1"/>
          <w:sz w:val="24"/>
          <w:szCs w:val="24"/>
          <w:lang w:eastAsia="fr-FR"/>
        </w:rPr>
        <w:t>66-73-46-64 / 79-34-41-81</w:t>
      </w:r>
      <w:r>
        <w:rPr>
          <w:rFonts w:ascii="Times New Roman" w:eastAsia="Times New Roman" w:hAnsi="Times New Roman" w:cs="Times New Roman"/>
          <w:color w:val="000000" w:themeColor="text1"/>
          <w:sz w:val="24"/>
          <w:szCs w:val="24"/>
          <w:lang w:eastAsia="fr-FR"/>
        </w:rPr>
        <w:t xml:space="preserve"> du Conseil </w:t>
      </w:r>
      <w:bookmarkStart w:id="0" w:name="_GoBack"/>
      <w:bookmarkEnd w:id="0"/>
      <w:r>
        <w:rPr>
          <w:rFonts w:ascii="Times New Roman" w:eastAsia="Times New Roman" w:hAnsi="Times New Roman" w:cs="Times New Roman"/>
          <w:color w:val="000000" w:themeColor="text1"/>
          <w:sz w:val="24"/>
          <w:szCs w:val="24"/>
          <w:lang w:eastAsia="fr-FR"/>
        </w:rPr>
        <w:t xml:space="preserve">National de Transition </w:t>
      </w:r>
      <w:r>
        <w:rPr>
          <w:rFonts w:ascii="Times New Roman" w:eastAsia="Times New Roman" w:hAnsi="Times New Roman" w:cs="Times New Roman"/>
          <w:sz w:val="24"/>
          <w:szCs w:val="24"/>
          <w:lang w:eastAsia="fr-FR"/>
        </w:rPr>
        <w:t xml:space="preserve">au plus tard </w:t>
      </w:r>
      <w:r>
        <w:rPr>
          <w:rFonts w:ascii="Times New Roman" w:eastAsia="Times New Roman" w:hAnsi="Times New Roman" w:cs="Times New Roman"/>
          <w:color w:val="000000" w:themeColor="text1"/>
          <w:sz w:val="24"/>
          <w:szCs w:val="24"/>
          <w:lang w:eastAsia="fr-FR"/>
        </w:rPr>
        <w:t xml:space="preserve">le </w:t>
      </w:r>
      <w:r w:rsidR="00430C29" w:rsidRPr="00430C29">
        <w:rPr>
          <w:rFonts w:ascii="Times New Roman" w:eastAsia="Times New Roman" w:hAnsi="Times New Roman" w:cs="Times New Roman"/>
          <w:b/>
          <w:color w:val="000000" w:themeColor="text1"/>
          <w:sz w:val="24"/>
          <w:szCs w:val="24"/>
          <w:lang w:eastAsia="fr-FR"/>
        </w:rPr>
        <w:t>Jeud</w:t>
      </w:r>
      <w:r w:rsidR="00430C29">
        <w:rPr>
          <w:rFonts w:ascii="Times New Roman" w:eastAsia="Times New Roman" w:hAnsi="Times New Roman" w:cs="Times New Roman"/>
          <w:b/>
          <w:color w:val="000000" w:themeColor="text1"/>
          <w:sz w:val="24"/>
          <w:szCs w:val="24"/>
          <w:lang w:eastAsia="fr-FR"/>
        </w:rPr>
        <w:t>i 21 Novembre 2024 à 10 heures 0</w:t>
      </w:r>
      <w:r w:rsidR="00430C29" w:rsidRPr="00430C29">
        <w:rPr>
          <w:rFonts w:ascii="Times New Roman" w:eastAsia="Times New Roman" w:hAnsi="Times New Roman" w:cs="Times New Roman"/>
          <w:b/>
          <w:color w:val="000000" w:themeColor="text1"/>
          <w:sz w:val="24"/>
          <w:szCs w:val="24"/>
          <w:lang w:eastAsia="fr-FR"/>
        </w:rPr>
        <w:t>0 mn</w:t>
      </w:r>
      <w:r>
        <w:rPr>
          <w:rFonts w:ascii="Times New Roman" w:eastAsia="Times New Roman" w:hAnsi="Times New Roman" w:cs="Times New Roman"/>
          <w:color w:val="000000" w:themeColor="text1"/>
          <w:sz w:val="24"/>
          <w:szCs w:val="24"/>
          <w:lang w:eastAsia="fr-FR"/>
        </w:rPr>
        <w:t>. Les offres remises en retard ne seront pas acceptées.</w:t>
      </w:r>
    </w:p>
    <w:p w:rsidR="00F4475C" w:rsidRPr="00430C29" w:rsidRDefault="00F4475C" w:rsidP="00F4475C">
      <w:pPr>
        <w:spacing w:after="0" w:line="240" w:lineRule="auto"/>
        <w:contextualSpacing/>
        <w:jc w:val="both"/>
        <w:rPr>
          <w:rFonts w:ascii="Times New Roman" w:eastAsia="Times New Roman" w:hAnsi="Times New Roman" w:cs="Times New Roman"/>
          <w:sz w:val="8"/>
          <w:szCs w:val="24"/>
          <w:lang w:eastAsia="fr-FR"/>
        </w:rPr>
      </w:pPr>
    </w:p>
    <w:p w:rsidR="00F4475C" w:rsidRDefault="00F4475C" w:rsidP="00F4475C">
      <w:pPr>
        <w:numPr>
          <w:ilvl w:val="0"/>
          <w:numId w:val="1"/>
        </w:numPr>
        <w:spacing w:after="0"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offres doivent comprendre </w:t>
      </w:r>
      <w:r>
        <w:rPr>
          <w:rFonts w:ascii="Times New Roman" w:eastAsia="Times New Roman" w:hAnsi="Times New Roman" w:cs="Times New Roman"/>
          <w:iCs/>
          <w:sz w:val="24"/>
          <w:szCs w:val="24"/>
          <w:lang w:eastAsia="fr-FR"/>
        </w:rPr>
        <w:t xml:space="preserve">une </w:t>
      </w:r>
      <w:r>
        <w:rPr>
          <w:rFonts w:ascii="Times New Roman" w:eastAsia="Times New Roman" w:hAnsi="Times New Roman" w:cs="Times New Roman"/>
          <w:sz w:val="24"/>
          <w:szCs w:val="24"/>
          <w:lang w:eastAsia="fr-FR"/>
        </w:rPr>
        <w:t xml:space="preserve">garantie de soumission, d’un montant de </w:t>
      </w:r>
      <w:r>
        <w:rPr>
          <w:rFonts w:ascii="Times New Roman" w:eastAsia="Times New Roman" w:hAnsi="Times New Roman" w:cs="Times New Roman"/>
          <w:b/>
          <w:color w:val="000000" w:themeColor="text1"/>
          <w:sz w:val="24"/>
          <w:szCs w:val="24"/>
          <w:lang w:eastAsia="fr-FR"/>
        </w:rPr>
        <w:t>Sept Millions Cinq Cent Mille Francs (7 500 000) F CFA</w:t>
      </w:r>
      <w:r>
        <w:rPr>
          <w:rFonts w:ascii="Times New Roman" w:eastAsia="Times New Roman" w:hAnsi="Times New Roman" w:cs="Times New Roman"/>
          <w:sz w:val="24"/>
          <w:szCs w:val="24"/>
          <w:lang w:eastAsia="fr-FR"/>
        </w:rPr>
        <w:t xml:space="preserve"> conformément à l’article 69.1 du Code des marchés publics.</w:t>
      </w:r>
    </w:p>
    <w:p w:rsidR="00F4475C" w:rsidRPr="00430C29" w:rsidRDefault="00F4475C" w:rsidP="00F4475C">
      <w:pPr>
        <w:spacing w:after="0" w:line="240" w:lineRule="auto"/>
        <w:contextualSpacing/>
        <w:jc w:val="both"/>
        <w:rPr>
          <w:rFonts w:ascii="Times New Roman" w:eastAsia="Times New Roman" w:hAnsi="Times New Roman" w:cs="Times New Roman"/>
          <w:sz w:val="10"/>
          <w:szCs w:val="24"/>
          <w:lang w:eastAsia="fr-FR"/>
        </w:rPr>
      </w:pPr>
    </w:p>
    <w:p w:rsidR="00F4475C" w:rsidRDefault="00F4475C" w:rsidP="00F4475C">
      <w:pPr>
        <w:numPr>
          <w:ilvl w:val="0"/>
          <w:numId w:val="1"/>
        </w:numPr>
        <w:spacing w:after="0"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Soumissionnaires resteront engagés par leur offre pendant une période </w:t>
      </w:r>
      <w:r>
        <w:rPr>
          <w:rFonts w:ascii="Times New Roman" w:eastAsia="Times New Roman" w:hAnsi="Times New Roman" w:cs="Times New Roman"/>
          <w:color w:val="000000" w:themeColor="text1"/>
          <w:sz w:val="24"/>
          <w:szCs w:val="24"/>
          <w:lang w:eastAsia="fr-FR"/>
        </w:rPr>
        <w:t xml:space="preserve">de </w:t>
      </w:r>
      <w:r>
        <w:rPr>
          <w:rFonts w:ascii="Times New Roman" w:eastAsia="Times New Roman" w:hAnsi="Times New Roman" w:cs="Times New Roman"/>
          <w:b/>
          <w:color w:val="000000" w:themeColor="text1"/>
          <w:sz w:val="24"/>
          <w:szCs w:val="24"/>
          <w:lang w:eastAsia="fr-FR"/>
        </w:rPr>
        <w:t xml:space="preserve">quatre-vingt-dix jours </w:t>
      </w:r>
      <w:r>
        <w:rPr>
          <w:rFonts w:ascii="Times New Roman" w:eastAsia="Times New Roman" w:hAnsi="Times New Roman" w:cs="Times New Roman"/>
          <w:color w:val="000000" w:themeColor="text1"/>
          <w:sz w:val="24"/>
          <w:szCs w:val="24"/>
          <w:lang w:eastAsia="fr-FR"/>
        </w:rPr>
        <w:t>à compter de la date limite du dépôt des offres, comme s</w:t>
      </w:r>
      <w:r>
        <w:rPr>
          <w:rFonts w:ascii="Times New Roman" w:eastAsia="Times New Roman" w:hAnsi="Times New Roman" w:cs="Times New Roman"/>
          <w:sz w:val="24"/>
          <w:szCs w:val="24"/>
          <w:lang w:eastAsia="fr-FR"/>
        </w:rPr>
        <w:t>pécifié au point 19.1 des Instructions aux candidats (IC) et aux Données particulières du dossier d’appel d’offres.</w:t>
      </w:r>
    </w:p>
    <w:p w:rsidR="00F4475C" w:rsidRPr="00430C29" w:rsidRDefault="00F4475C" w:rsidP="00F4475C">
      <w:pPr>
        <w:spacing w:after="0" w:line="240" w:lineRule="auto"/>
        <w:contextualSpacing/>
        <w:jc w:val="both"/>
        <w:rPr>
          <w:rFonts w:ascii="Times New Roman" w:eastAsia="Times New Roman" w:hAnsi="Times New Roman" w:cs="Times New Roman"/>
          <w:sz w:val="14"/>
          <w:szCs w:val="24"/>
          <w:lang w:eastAsia="fr-FR"/>
        </w:rPr>
      </w:pPr>
    </w:p>
    <w:p w:rsidR="00F4475C" w:rsidRDefault="00F4475C" w:rsidP="00F4475C">
      <w:pPr>
        <w:numPr>
          <w:ilvl w:val="0"/>
          <w:numId w:val="1"/>
        </w:numPr>
        <w:suppressAutoHyphens/>
        <w:autoSpaceDN w:val="0"/>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sz w:val="24"/>
          <w:szCs w:val="24"/>
          <w:lang w:eastAsia="fr-FR"/>
        </w:rPr>
        <w:t xml:space="preserve">Les offres seront ouvertes en présence des représentants des soumissionnaires qui souhaitent assister à l’ouverture des plis </w:t>
      </w:r>
      <w:r>
        <w:rPr>
          <w:rFonts w:ascii="Times New Roman" w:eastAsia="Times New Roman" w:hAnsi="Times New Roman" w:cs="Times New Roman"/>
          <w:color w:val="000000" w:themeColor="text1"/>
          <w:sz w:val="24"/>
          <w:szCs w:val="24"/>
          <w:lang w:eastAsia="fr-FR"/>
        </w:rPr>
        <w:t xml:space="preserve">le </w:t>
      </w:r>
      <w:r w:rsidR="00430C29" w:rsidRPr="00430C29">
        <w:rPr>
          <w:rFonts w:ascii="Times New Roman" w:eastAsia="Times New Roman" w:hAnsi="Times New Roman" w:cs="Times New Roman"/>
          <w:b/>
          <w:color w:val="000000" w:themeColor="text1"/>
          <w:sz w:val="24"/>
          <w:szCs w:val="24"/>
          <w:lang w:eastAsia="fr-FR"/>
        </w:rPr>
        <w:t>Jeudi 21 Novembre</w:t>
      </w:r>
      <w:r w:rsidRPr="00430C29">
        <w:rPr>
          <w:rFonts w:ascii="Times New Roman" w:eastAsia="Times New Roman" w:hAnsi="Times New Roman" w:cs="Times New Roman"/>
          <w:b/>
          <w:color w:val="000000" w:themeColor="text1"/>
          <w:sz w:val="24"/>
          <w:szCs w:val="24"/>
          <w:lang w:eastAsia="fr-FR"/>
        </w:rPr>
        <w:t xml:space="preserve"> 202</w:t>
      </w:r>
      <w:r w:rsidR="00430C29" w:rsidRPr="00430C29">
        <w:rPr>
          <w:rFonts w:ascii="Times New Roman" w:eastAsia="Times New Roman" w:hAnsi="Times New Roman" w:cs="Times New Roman"/>
          <w:b/>
          <w:color w:val="000000" w:themeColor="text1"/>
          <w:sz w:val="24"/>
          <w:szCs w:val="24"/>
          <w:lang w:eastAsia="fr-FR"/>
        </w:rPr>
        <w:t>4</w:t>
      </w:r>
      <w:r w:rsidRPr="00430C29">
        <w:rPr>
          <w:rFonts w:ascii="Times New Roman" w:eastAsia="Times New Roman" w:hAnsi="Times New Roman" w:cs="Times New Roman"/>
          <w:b/>
          <w:color w:val="000000" w:themeColor="text1"/>
          <w:sz w:val="24"/>
          <w:szCs w:val="24"/>
          <w:lang w:eastAsia="fr-FR"/>
        </w:rPr>
        <w:t xml:space="preserve"> à </w:t>
      </w:r>
      <w:r w:rsidR="00430C29" w:rsidRPr="00430C29">
        <w:rPr>
          <w:rFonts w:ascii="Times New Roman" w:eastAsia="Times New Roman" w:hAnsi="Times New Roman" w:cs="Times New Roman"/>
          <w:b/>
          <w:color w:val="000000" w:themeColor="text1"/>
          <w:sz w:val="24"/>
          <w:szCs w:val="24"/>
          <w:lang w:eastAsia="fr-FR"/>
        </w:rPr>
        <w:t>10</w:t>
      </w:r>
      <w:r w:rsidRPr="00430C29">
        <w:rPr>
          <w:rFonts w:ascii="Times New Roman" w:eastAsia="Times New Roman" w:hAnsi="Times New Roman" w:cs="Times New Roman"/>
          <w:b/>
          <w:color w:val="000000" w:themeColor="text1"/>
          <w:sz w:val="24"/>
          <w:szCs w:val="24"/>
          <w:lang w:eastAsia="fr-FR"/>
        </w:rPr>
        <w:t xml:space="preserve"> heures </w:t>
      </w:r>
      <w:r w:rsidR="00430C29" w:rsidRPr="00430C29">
        <w:rPr>
          <w:rFonts w:ascii="Times New Roman" w:eastAsia="Times New Roman" w:hAnsi="Times New Roman" w:cs="Times New Roman"/>
          <w:b/>
          <w:color w:val="000000" w:themeColor="text1"/>
          <w:sz w:val="24"/>
          <w:szCs w:val="24"/>
          <w:lang w:eastAsia="fr-FR"/>
        </w:rPr>
        <w:t>30</w:t>
      </w:r>
      <w:r w:rsidRPr="00430C29">
        <w:rPr>
          <w:rFonts w:ascii="Times New Roman" w:eastAsia="Times New Roman" w:hAnsi="Times New Roman" w:cs="Times New Roman"/>
          <w:b/>
          <w:color w:val="000000" w:themeColor="text1"/>
          <w:sz w:val="24"/>
          <w:szCs w:val="24"/>
          <w:lang w:eastAsia="fr-FR"/>
        </w:rPr>
        <w:t xml:space="preserve"> mn</w:t>
      </w:r>
      <w:r>
        <w:rPr>
          <w:rFonts w:ascii="Times New Roman" w:eastAsia="Times New Roman" w:hAnsi="Times New Roman" w:cs="Times New Roman"/>
          <w:color w:val="000000" w:themeColor="text1"/>
          <w:sz w:val="24"/>
          <w:szCs w:val="24"/>
          <w:lang w:eastAsia="fr-FR"/>
        </w:rPr>
        <w:t xml:space="preserve"> à l’adresse suivante : dans la salle de conférence de la Direction des Services Administratifs et Financiers du Conseil National de Transition.</w:t>
      </w:r>
    </w:p>
    <w:p w:rsidR="00F4475C" w:rsidRDefault="00F4475C" w:rsidP="00F4475C">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w:t>
      </w:r>
      <w:r w:rsidR="00B76158">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Bamako, le</w:t>
      </w:r>
      <w:r w:rsidR="00430C29">
        <w:rPr>
          <w:rFonts w:ascii="Times New Roman" w:eastAsia="Times New Roman" w:hAnsi="Times New Roman" w:cs="Times New Roman"/>
          <w:b/>
          <w:sz w:val="24"/>
          <w:szCs w:val="24"/>
          <w:lang w:eastAsia="fr-FR"/>
        </w:rPr>
        <w:t xml:space="preserve"> 23 Octobre 2024</w:t>
      </w:r>
    </w:p>
    <w:tbl>
      <w:tblPr>
        <w:tblW w:w="4394" w:type="dxa"/>
        <w:tblInd w:w="5240" w:type="dxa"/>
        <w:tblLook w:val="04A0" w:firstRow="1" w:lastRow="0" w:firstColumn="1" w:lastColumn="0" w:noHBand="0" w:noVBand="1"/>
      </w:tblPr>
      <w:tblGrid>
        <w:gridCol w:w="4394"/>
      </w:tblGrid>
      <w:tr w:rsidR="00F4475C" w:rsidRPr="00F4475C" w:rsidTr="00F4475C">
        <w:tc>
          <w:tcPr>
            <w:tcW w:w="4394" w:type="dxa"/>
          </w:tcPr>
          <w:p w:rsidR="00F4475C" w:rsidRDefault="00F4475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Le Deuxième Questeur</w:t>
            </w:r>
          </w:p>
          <w:p w:rsidR="00F4475C" w:rsidRPr="00B76158" w:rsidRDefault="00F4475C">
            <w:pPr>
              <w:spacing w:after="0" w:line="240" w:lineRule="auto"/>
              <w:contextualSpacing/>
              <w:jc w:val="center"/>
              <w:rPr>
                <w:rFonts w:ascii="Times New Roman" w:hAnsi="Times New Roman" w:cs="Times New Roman"/>
                <w:b/>
                <w:sz w:val="44"/>
                <w:szCs w:val="24"/>
              </w:rPr>
            </w:pPr>
          </w:p>
          <w:p w:rsidR="00F4475C" w:rsidRDefault="00F4475C">
            <w:pPr>
              <w:spacing w:after="0" w:line="240" w:lineRule="auto"/>
              <w:contextualSpacing/>
              <w:jc w:val="center"/>
              <w:rPr>
                <w:rFonts w:ascii="Times New Roman" w:hAnsi="Times New Roman" w:cs="Times New Roman"/>
                <w:b/>
                <w:sz w:val="18"/>
                <w:szCs w:val="24"/>
              </w:rPr>
            </w:pPr>
          </w:p>
          <w:p w:rsidR="00F4475C" w:rsidRDefault="00F4475C">
            <w:pPr>
              <w:spacing w:after="0" w:line="240" w:lineRule="auto"/>
              <w:contextualSpacing/>
              <w:jc w:val="center"/>
              <w:rPr>
                <w:rFonts w:ascii="Times New Roman" w:eastAsia="Calibri" w:hAnsi="Times New Roman" w:cs="Times New Roman"/>
                <w:b/>
                <w:bCs/>
                <w:sz w:val="28"/>
                <w:szCs w:val="28"/>
                <w:u w:val="single"/>
              </w:rPr>
            </w:pPr>
            <w:proofErr w:type="spellStart"/>
            <w:r>
              <w:rPr>
                <w:rFonts w:ascii="Times New Roman" w:hAnsi="Times New Roman" w:cs="Times New Roman"/>
                <w:b/>
                <w:sz w:val="24"/>
                <w:szCs w:val="24"/>
                <w:u w:val="single"/>
              </w:rPr>
              <w:t>Adama</w:t>
            </w:r>
            <w:proofErr w:type="spellEnd"/>
            <w:r>
              <w:rPr>
                <w:rFonts w:ascii="Times New Roman" w:hAnsi="Times New Roman" w:cs="Times New Roman"/>
                <w:b/>
                <w:sz w:val="24"/>
                <w:szCs w:val="24"/>
                <w:u w:val="single"/>
              </w:rPr>
              <w:t xml:space="preserve"> NIARE</w:t>
            </w:r>
          </w:p>
        </w:tc>
      </w:tr>
      <w:tr w:rsidR="00F4475C" w:rsidTr="00F4475C">
        <w:tc>
          <w:tcPr>
            <w:tcW w:w="4394" w:type="dxa"/>
            <w:hideMark/>
          </w:tcPr>
          <w:p w:rsidR="00F4475C" w:rsidRDefault="00F4475C">
            <w:pPr>
              <w:jc w:val="center"/>
              <w:rPr>
                <w:rFonts w:ascii="Times New Roman" w:eastAsia="Calibri" w:hAnsi="Times New Roman" w:cs="Times New Roman"/>
                <w:b/>
                <w:bCs/>
                <w:iCs/>
                <w:sz w:val="28"/>
                <w:szCs w:val="28"/>
                <w:u w:val="single"/>
              </w:rPr>
            </w:pPr>
            <w:r>
              <w:rPr>
                <w:rFonts w:ascii="Cambria" w:hAnsi="Cambria"/>
              </w:rPr>
              <w:t>Officier de l’Ordre National</w:t>
            </w:r>
          </w:p>
        </w:tc>
      </w:tr>
    </w:tbl>
    <w:p w:rsidR="00F05F2C" w:rsidRDefault="00F05F2C" w:rsidP="00430C29"/>
    <w:sectPr w:rsidR="00F05F2C" w:rsidSect="00430C29">
      <w:pgSz w:w="12240" w:h="15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52F"/>
    <w:multiLevelType w:val="hybridMultilevel"/>
    <w:tmpl w:val="0020138A"/>
    <w:lvl w:ilvl="0" w:tplc="DB141018">
      <w:start w:val="1"/>
      <w:numFmt w:val="decimal"/>
      <w:lvlText w:val="%1."/>
      <w:lvlJc w:val="left"/>
      <w:pPr>
        <w:ind w:left="644" w:hanging="360"/>
      </w:pPr>
      <w:rPr>
        <w:color w:val="000000" w:themeColor="text1"/>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 w15:restartNumberingAfterBreak="0">
    <w:nsid w:val="21381641"/>
    <w:multiLevelType w:val="hybridMultilevel"/>
    <w:tmpl w:val="05806EEA"/>
    <w:lvl w:ilvl="0" w:tplc="90A8FE3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8695105"/>
    <w:multiLevelType w:val="hybridMultilevel"/>
    <w:tmpl w:val="87BA5C0A"/>
    <w:lvl w:ilvl="0" w:tplc="0586457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1287D17"/>
    <w:multiLevelType w:val="hybridMultilevel"/>
    <w:tmpl w:val="C7801E46"/>
    <w:lvl w:ilvl="0" w:tplc="4532E09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85"/>
    <w:rsid w:val="00430C29"/>
    <w:rsid w:val="006B4785"/>
    <w:rsid w:val="00B76158"/>
    <w:rsid w:val="00F05F2C"/>
    <w:rsid w:val="00F4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2BCD"/>
  <w15:chartTrackingRefBased/>
  <w15:docId w15:val="{B58ACDC3-9C99-40B2-8D75-54C3B2C3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75C"/>
    <w:pPr>
      <w:spacing w:line="252"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F4475C"/>
  </w:style>
  <w:style w:type="paragraph" w:styleId="Paragraphedeliste">
    <w:name w:val="List Paragraph"/>
    <w:basedOn w:val="Normal"/>
    <w:link w:val="ParagraphedelisteCar"/>
    <w:uiPriority w:val="34"/>
    <w:qFormat/>
    <w:rsid w:val="00F4475C"/>
    <w:pPr>
      <w:ind w:left="720"/>
      <w:contextualSpacing/>
    </w:pPr>
    <w:rPr>
      <w:lang w:val="en-US"/>
    </w:rPr>
  </w:style>
  <w:style w:type="paragraph" w:styleId="Textedebulles">
    <w:name w:val="Balloon Text"/>
    <w:basedOn w:val="Normal"/>
    <w:link w:val="TextedebullesCar"/>
    <w:uiPriority w:val="99"/>
    <w:semiHidden/>
    <w:unhideWhenUsed/>
    <w:rsid w:val="00B761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158"/>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5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844</Words>
  <Characters>4815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2024-10-22T12:10:00Z</cp:lastPrinted>
  <dcterms:created xsi:type="dcterms:W3CDTF">2024-10-22T12:00:00Z</dcterms:created>
  <dcterms:modified xsi:type="dcterms:W3CDTF">2024-10-22T12:10:00Z</dcterms:modified>
</cp:coreProperties>
</file>