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0E" w:rsidRPr="00441D58" w:rsidRDefault="00153B0E" w:rsidP="00153B0E">
      <w:pPr>
        <w:shd w:val="clear" w:color="auto" w:fill="95B3D7" w:themeFill="accent1" w:themeFillTint="99"/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41D58">
        <w:rPr>
          <w:rFonts w:ascii="Times New Roman" w:hAnsi="Times New Roman" w:cs="Times New Roman"/>
          <w:b/>
          <w:sz w:val="48"/>
          <w:szCs w:val="48"/>
        </w:rPr>
        <w:t>AVIS D’APPEL D’OFFRES OUVERT</w:t>
      </w:r>
    </w:p>
    <w:p w:rsidR="00153B0E" w:rsidRPr="00441D58" w:rsidRDefault="00153B0E" w:rsidP="00153B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3B0E" w:rsidRPr="00441D58" w:rsidRDefault="00153B0E" w:rsidP="00153B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1D58">
        <w:rPr>
          <w:rFonts w:ascii="Times New Roman" w:hAnsi="Times New Roman" w:cs="Times New Roman"/>
          <w:sz w:val="24"/>
          <w:szCs w:val="24"/>
        </w:rPr>
        <w:t>République du Mali</w:t>
      </w:r>
    </w:p>
    <w:p w:rsidR="00153B0E" w:rsidRPr="00441D58" w:rsidRDefault="00153B0E" w:rsidP="00153B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1D58">
        <w:rPr>
          <w:rFonts w:ascii="Times New Roman" w:hAnsi="Times New Roman" w:cs="Times New Roman"/>
          <w:sz w:val="24"/>
          <w:szCs w:val="24"/>
        </w:rPr>
        <w:t>Un Peuple-Un but-Une foi</w:t>
      </w:r>
    </w:p>
    <w:p w:rsidR="00153B0E" w:rsidRPr="00441D58" w:rsidRDefault="00153B0E" w:rsidP="00153B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1D58">
        <w:rPr>
          <w:rFonts w:ascii="Times New Roman" w:hAnsi="Times New Roman" w:cs="Times New Roman"/>
          <w:sz w:val="24"/>
          <w:szCs w:val="24"/>
        </w:rPr>
        <w:t>*************</w:t>
      </w:r>
    </w:p>
    <w:p w:rsidR="00153B0E" w:rsidRPr="00441D58" w:rsidRDefault="00153B0E" w:rsidP="00153B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1D58">
        <w:rPr>
          <w:rFonts w:ascii="Times New Roman" w:hAnsi="Times New Roman" w:cs="Times New Roman"/>
          <w:sz w:val="24"/>
          <w:szCs w:val="24"/>
        </w:rPr>
        <w:t xml:space="preserve">Ministère de l’Elevage et de la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41D58">
        <w:rPr>
          <w:rFonts w:ascii="Times New Roman" w:hAnsi="Times New Roman" w:cs="Times New Roman"/>
          <w:sz w:val="24"/>
          <w:szCs w:val="24"/>
        </w:rPr>
        <w:t>êche</w:t>
      </w:r>
    </w:p>
    <w:p w:rsidR="00153B0E" w:rsidRPr="00441D58" w:rsidRDefault="00153B0E" w:rsidP="00153B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1D58">
        <w:rPr>
          <w:rFonts w:ascii="Times New Roman" w:hAnsi="Times New Roman" w:cs="Times New Roman"/>
          <w:sz w:val="24"/>
          <w:szCs w:val="24"/>
        </w:rPr>
        <w:t>************</w:t>
      </w:r>
    </w:p>
    <w:p w:rsidR="00153B0E" w:rsidRPr="00441D58" w:rsidRDefault="00153B0E" w:rsidP="00153B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58">
        <w:rPr>
          <w:rFonts w:ascii="Times New Roman" w:hAnsi="Times New Roman" w:cs="Times New Roman"/>
          <w:sz w:val="24"/>
          <w:szCs w:val="24"/>
        </w:rPr>
        <w:t xml:space="preserve">Centre National de l’Insémination Artificielle Animale </w:t>
      </w:r>
      <w:r w:rsidRPr="00441D58">
        <w:rPr>
          <w:rFonts w:ascii="Times New Roman" w:hAnsi="Times New Roman" w:cs="Times New Roman"/>
          <w:b/>
          <w:sz w:val="24"/>
          <w:szCs w:val="24"/>
        </w:rPr>
        <w:t>(CNIA)</w:t>
      </w:r>
    </w:p>
    <w:p w:rsidR="00153B0E" w:rsidRPr="00441D58" w:rsidRDefault="00153B0E" w:rsidP="00153B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58">
        <w:rPr>
          <w:rFonts w:ascii="Times New Roman" w:hAnsi="Times New Roman" w:cs="Times New Roman"/>
          <w:b/>
          <w:sz w:val="24"/>
          <w:szCs w:val="24"/>
        </w:rPr>
        <w:t>Tel : 20 24 09 60</w:t>
      </w:r>
    </w:p>
    <w:p w:rsidR="00153B0E" w:rsidRDefault="00153B0E" w:rsidP="00153B0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3B0E" w:rsidRDefault="00153B0E" w:rsidP="00153B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D58">
        <w:rPr>
          <w:rFonts w:ascii="Times New Roman" w:hAnsi="Times New Roman" w:cs="Times New Roman"/>
          <w:b/>
          <w:sz w:val="24"/>
          <w:szCs w:val="24"/>
          <w:u w:val="single"/>
        </w:rPr>
        <w:t>AVIS D’APPEL D’OFFRES OUVERT N°0001/MEP-2025</w:t>
      </w:r>
    </w:p>
    <w:p w:rsidR="00153B0E" w:rsidRPr="00441D58" w:rsidRDefault="00153B0E" w:rsidP="00153B0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3B0E" w:rsidRDefault="00153B0E" w:rsidP="00153B0E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Cet avis d’appel d’offres fait suite à l’avis général de plan passation des marchés paru dans l’Essor n°20270 du </w:t>
      </w:r>
      <w:r w:rsidR="008261DE">
        <w:rPr>
          <w:rFonts w:ascii="Times New Roman" w:hAnsi="Times New Roman" w:cs="Times New Roman"/>
          <w:sz w:val="24"/>
          <w:szCs w:val="24"/>
        </w:rPr>
        <w:t>21 Février 2025.</w:t>
      </w:r>
    </w:p>
    <w:p w:rsidR="007E0D78" w:rsidRDefault="00CD6353" w:rsidP="007E0D78">
      <w:pPr>
        <w:numPr>
          <w:ilvl w:val="0"/>
          <w:numId w:val="2"/>
        </w:numPr>
        <w:spacing w:before="2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</w:t>
      </w:r>
      <w:r w:rsidR="007E0D78" w:rsidRPr="00D75061">
        <w:rPr>
          <w:rFonts w:ascii="Times New Roman" w:hAnsi="Times New Roman" w:cs="Times New Roman"/>
          <w:sz w:val="24"/>
          <w:szCs w:val="24"/>
        </w:rPr>
        <w:t xml:space="preserve">Centre National de l’Insémination Artificielle Animale </w:t>
      </w:r>
      <w:r w:rsidR="007E0D78" w:rsidRPr="007F2084">
        <w:rPr>
          <w:rFonts w:ascii="Times New Roman" w:hAnsi="Times New Roman" w:cs="Times New Roman"/>
          <w:sz w:val="24"/>
          <w:szCs w:val="24"/>
        </w:rPr>
        <w:t xml:space="preserve">(CNIA) </w:t>
      </w:r>
      <w:r w:rsidRPr="00D4572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dispose de </w:t>
      </w:r>
      <w:r w:rsidRPr="00D4572C">
        <w:rPr>
          <w:rFonts w:ascii="Times New Roman" w:hAnsi="Times New Roman" w:cs="Times New Roman"/>
          <w:color w:val="000000" w:themeColor="text1"/>
          <w:sz w:val="24"/>
          <w:szCs w:val="24"/>
        </w:rPr>
        <w:t>fonds sur le budget de l’État, afin de financer</w:t>
      </w:r>
      <w:r w:rsidRPr="00D4572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les </w:t>
      </w:r>
      <w:r w:rsidRPr="00736D73">
        <w:rPr>
          <w:rFonts w:ascii="Times New Roman" w:hAnsi="Times New Roman" w:cs="Times New Roman"/>
          <w:iCs/>
          <w:sz w:val="24"/>
          <w:szCs w:val="24"/>
        </w:rPr>
        <w:t>fournitures techniques</w:t>
      </w:r>
      <w:r w:rsidRPr="00D4572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7E0D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et </w:t>
      </w:r>
      <w:r w:rsidRPr="00D4572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D45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l’intention d’utiliser une partie de ces fonds pour effectuer des paiements au titre du Marché </w:t>
      </w:r>
      <w:r w:rsidRPr="00D4572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relatif </w:t>
      </w:r>
      <w:r w:rsidRPr="00B51AD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à </w:t>
      </w:r>
      <w:r w:rsidRPr="00D75061">
        <w:rPr>
          <w:rFonts w:ascii="Times New Roman" w:hAnsi="Times New Roman" w:cs="Times New Roman"/>
          <w:sz w:val="24"/>
          <w:szCs w:val="24"/>
        </w:rPr>
        <w:t xml:space="preserve">l’achat de semences bovines </w:t>
      </w:r>
      <w:r w:rsidRPr="007F2084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r w:rsidR="007E0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2084">
        <w:rPr>
          <w:rFonts w:ascii="Times New Roman" w:hAnsi="Times New Roman" w:cs="Times New Roman"/>
          <w:color w:val="000000" w:themeColor="text1"/>
          <w:sz w:val="24"/>
          <w:szCs w:val="24"/>
        </w:rPr>
        <w:t>lot unique</w:t>
      </w:r>
      <w:r w:rsidRPr="007F208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3216"/>
        <w:gridCol w:w="5306"/>
      </w:tblGrid>
      <w:tr w:rsidR="007E0D78" w:rsidTr="00FB35AC">
        <w:trPr>
          <w:trHeight w:val="365"/>
        </w:trPr>
        <w:tc>
          <w:tcPr>
            <w:tcW w:w="3216" w:type="dxa"/>
          </w:tcPr>
          <w:p w:rsidR="007E0D78" w:rsidRPr="00075A5E" w:rsidRDefault="007E0D78" w:rsidP="00FB35AC">
            <w:pPr>
              <w:spacing w:before="2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5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Lot unique</w:t>
            </w:r>
          </w:p>
        </w:tc>
        <w:tc>
          <w:tcPr>
            <w:tcW w:w="5306" w:type="dxa"/>
          </w:tcPr>
          <w:p w:rsidR="00FB35AC" w:rsidRPr="00FB35AC" w:rsidRDefault="007E0D78" w:rsidP="00FB35AC">
            <w:pPr>
              <w:spacing w:before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5E">
              <w:rPr>
                <w:rFonts w:ascii="Times New Roman" w:hAnsi="Times New Roman" w:cs="Times New Roman"/>
                <w:b/>
                <w:sz w:val="24"/>
                <w:szCs w:val="24"/>
              </w:rPr>
              <w:t>Achat de semences bovines</w:t>
            </w:r>
          </w:p>
        </w:tc>
      </w:tr>
    </w:tbl>
    <w:p w:rsidR="00075A5E" w:rsidRPr="00075A5E" w:rsidRDefault="00075A5E" w:rsidP="00075A5E">
      <w:pPr>
        <w:pStyle w:val="Paragraphedeliste"/>
        <w:spacing w:after="0"/>
        <w:rPr>
          <w:rFonts w:ascii="Times New Roman" w:hAnsi="Times New Roman" w:cs="Times New Roman"/>
          <w:sz w:val="24"/>
          <w:szCs w:val="24"/>
        </w:rPr>
      </w:pPr>
    </w:p>
    <w:p w:rsidR="00CD6353" w:rsidRPr="00145413" w:rsidRDefault="00075A5E" w:rsidP="00153B0E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5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</w:t>
      </w:r>
      <w:r w:rsidRPr="00D75061">
        <w:rPr>
          <w:rFonts w:ascii="Times New Roman" w:hAnsi="Times New Roman" w:cs="Times New Roman"/>
          <w:sz w:val="24"/>
          <w:szCs w:val="24"/>
        </w:rPr>
        <w:t xml:space="preserve">Centre National de l’Insémination Artificielle Animale </w:t>
      </w:r>
      <w:r w:rsidRPr="007F2084">
        <w:rPr>
          <w:rFonts w:ascii="Times New Roman" w:hAnsi="Times New Roman" w:cs="Times New Roman"/>
          <w:sz w:val="24"/>
          <w:szCs w:val="24"/>
        </w:rPr>
        <w:t xml:space="preserve">(CNIA)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4572C">
        <w:rPr>
          <w:rFonts w:ascii="Times New Roman" w:hAnsi="Times New Roman" w:cs="Times New Roman"/>
          <w:color w:val="000000" w:themeColor="text1"/>
          <w:sz w:val="24"/>
          <w:szCs w:val="24"/>
        </w:rPr>
        <w:t>ollicite des offres fermées de la part de candidats éligibles et répondant aux qualifications requises pour la livraison des fournitures ci-dessus citées.</w:t>
      </w:r>
    </w:p>
    <w:p w:rsidR="00145413" w:rsidRDefault="001A1D39" w:rsidP="00153B0E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passation du marché sera conduite par Appel d’offres ouvert tel que défini dans le code des marchés publics à l’article 50 et ouvert à tous les candidats éligibles. </w:t>
      </w:r>
    </w:p>
    <w:p w:rsidR="001A1D39" w:rsidRPr="007F2084" w:rsidRDefault="001A1D39" w:rsidP="001A1D39">
      <w:pPr>
        <w:numPr>
          <w:ilvl w:val="0"/>
          <w:numId w:val="2"/>
        </w:numPr>
        <w:spacing w:before="2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Les candidats intéressés peuvent obtenir des informations auprès </w:t>
      </w:r>
      <w:r w:rsidRPr="007F20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F2084">
        <w:rPr>
          <w:rFonts w:ascii="Times New Roman" w:hAnsi="Times New Roman" w:cs="Times New Roman"/>
          <w:b/>
          <w:sz w:val="24"/>
          <w:szCs w:val="24"/>
        </w:rPr>
        <w:t>Secrétariat</w:t>
      </w:r>
      <w:r w:rsidRPr="007F2084">
        <w:rPr>
          <w:rFonts w:ascii="Times New Roman" w:hAnsi="Times New Roman" w:cs="Times New Roman"/>
          <w:sz w:val="24"/>
          <w:szCs w:val="24"/>
        </w:rPr>
        <w:t xml:space="preserve"> du </w:t>
      </w:r>
      <w:r w:rsidRPr="007F2084">
        <w:rPr>
          <w:rFonts w:ascii="Times New Roman" w:hAnsi="Times New Roman" w:cs="Times New Roman"/>
          <w:b/>
          <w:sz w:val="24"/>
          <w:szCs w:val="24"/>
        </w:rPr>
        <w:t xml:space="preserve">Centre National de l’Insémination Artificielle Animale (CNIA) à </w:t>
      </w:r>
      <w:proofErr w:type="spellStart"/>
      <w:r w:rsidRPr="007F2084">
        <w:rPr>
          <w:rFonts w:ascii="Times New Roman" w:hAnsi="Times New Roman" w:cs="Times New Roman"/>
          <w:b/>
          <w:sz w:val="24"/>
          <w:szCs w:val="24"/>
        </w:rPr>
        <w:t>Sotuba</w:t>
      </w:r>
      <w:proofErr w:type="spellEnd"/>
      <w:r w:rsidRPr="007F2084">
        <w:rPr>
          <w:rFonts w:ascii="Times New Roman" w:hAnsi="Times New Roman" w:cs="Times New Roman"/>
          <w:b/>
          <w:sz w:val="24"/>
          <w:szCs w:val="24"/>
        </w:rPr>
        <w:t xml:space="preserve"> Route de Koulikoro dans la grande cour de l’IER, tel : 20 24 09 60, BP : 5451</w:t>
      </w:r>
      <w:r w:rsidRPr="007F208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–Bamako - </w:t>
      </w:r>
      <w:r w:rsidRPr="007F2084">
        <w:rPr>
          <w:rFonts w:ascii="Times New Roman" w:hAnsi="Times New Roman" w:cs="Times New Roman"/>
          <w:color w:val="000000" w:themeColor="text1"/>
          <w:sz w:val="24"/>
          <w:szCs w:val="24"/>
        </w:rPr>
        <w:t>et prendre connaissance des documents d’Appel d’offres à l’adresse susmentionnée.</w:t>
      </w:r>
    </w:p>
    <w:p w:rsidR="00521511" w:rsidRPr="00521511" w:rsidRDefault="001A1D39" w:rsidP="00153B0E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572C">
        <w:rPr>
          <w:rFonts w:ascii="Times New Roman" w:hAnsi="Times New Roman" w:cs="Times New Roman"/>
          <w:color w:val="000000" w:themeColor="text1"/>
          <w:sz w:val="24"/>
          <w:szCs w:val="24"/>
        </w:rPr>
        <w:t>Les exigences en matière de qualifications sont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les suivantes : </w:t>
      </w:r>
    </w:p>
    <w:p w:rsidR="001A1D39" w:rsidRPr="00E30D7C" w:rsidRDefault="006A6B65" w:rsidP="00521511">
      <w:pPr>
        <w:pStyle w:val="Paragraphedeliste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0D7C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Capacité</w:t>
      </w:r>
      <w:r w:rsidR="00E30D7C" w:rsidRPr="00E30D7C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technique et expérience</w:t>
      </w:r>
      <w:r w:rsidR="0052151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 :</w:t>
      </w:r>
    </w:p>
    <w:p w:rsidR="00E30D7C" w:rsidRDefault="00E30D7C" w:rsidP="00E30D7C">
      <w:pPr>
        <w:pStyle w:val="Paragraphedeliste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Soumissionnaire </w:t>
      </w:r>
      <w:r w:rsidRPr="00D45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doit prouver, documentation à l’appui qu’il satisfait aux exigences de </w:t>
      </w:r>
      <w:r w:rsidRPr="00EE1B6E">
        <w:rPr>
          <w:rFonts w:ascii="Times New Roman" w:hAnsi="Times New Roman" w:cs="Times New Roman"/>
          <w:color w:val="000000" w:themeColor="text1"/>
          <w:sz w:val="24"/>
          <w:szCs w:val="24"/>
        </w:rPr>
        <w:t>capacité technique</w:t>
      </w:r>
      <w:r w:rsidRPr="00D45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ci-après :</w:t>
      </w:r>
    </w:p>
    <w:p w:rsidR="00E30D7C" w:rsidRPr="00E30D7C" w:rsidRDefault="00E30D7C" w:rsidP="00E30D7C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avoir réalisé au moins </w:t>
      </w:r>
      <w:r w:rsidRPr="00E30D7C">
        <w:rPr>
          <w:rFonts w:ascii="Times New Roman" w:hAnsi="Times New Roman" w:cs="Times New Roman"/>
          <w:sz w:val="24"/>
          <w:szCs w:val="24"/>
        </w:rPr>
        <w:t xml:space="preserve">deux (02) marchés similaires au cours des cinq (05) dernières années (2020 à 2024), </w:t>
      </w:r>
      <w:r w:rsidRPr="00E30D7C">
        <w:rPr>
          <w:rFonts w:ascii="Times New Roman" w:hAnsi="Times New Roman" w:cs="Times New Roman"/>
          <w:color w:val="000000" w:themeColor="text1"/>
          <w:sz w:val="24"/>
          <w:szCs w:val="24"/>
        </w:rPr>
        <w:t>attestés soit par une attestation de bonne exécution, soit par des procès-verbaux</w:t>
      </w:r>
      <w:r w:rsidRPr="00E30D7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de réception provisoire ou définitive, accompagnés des copies des pages de garde et de signature des marchés correspondants, émanant d’organismes publics, parapublics ou internationaux »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 ;</w:t>
      </w:r>
    </w:p>
    <w:p w:rsidR="00E30D7C" w:rsidRPr="00E30D7C" w:rsidRDefault="008F09E8" w:rsidP="00E30D7C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</w:t>
      </w:r>
      <w:r w:rsidR="00E30D7C" w:rsidRPr="00E30D7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’agrément d’importation de semences d’origine animale du Ministère de l’élevage et de la pèche</w:t>
      </w:r>
      <w:r w:rsidR="00E30D7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 ;</w:t>
      </w:r>
    </w:p>
    <w:p w:rsidR="00E30D7C" w:rsidRPr="00E30D7C" w:rsidRDefault="008F09E8" w:rsidP="00E30D7C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lastRenderedPageBreak/>
        <w:t>l</w:t>
      </w:r>
      <w:r w:rsidR="00E30D7C" w:rsidRPr="00E30D7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’autorisation du fabriquant ou distributaire agréé requit</w:t>
      </w:r>
      <w:r w:rsidR="00E30D7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 ;</w:t>
      </w:r>
    </w:p>
    <w:p w:rsidR="00E30D7C" w:rsidRPr="00E30D7C" w:rsidRDefault="008F09E8" w:rsidP="00E30D7C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</w:t>
      </w:r>
      <w:r w:rsidR="00E30D7C" w:rsidRPr="00E30D7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 catalogue des semences des taureaux répondant aux spécifications techniques</w:t>
      </w:r>
      <w:r w:rsidR="00E30D7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 ;</w:t>
      </w:r>
    </w:p>
    <w:p w:rsidR="00E30D7C" w:rsidRPr="00E30D7C" w:rsidRDefault="008F09E8" w:rsidP="00E30D7C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E30D7C" w:rsidRPr="00E30D7C">
        <w:rPr>
          <w:rFonts w:ascii="Times New Roman" w:hAnsi="Times New Roman"/>
          <w:sz w:val="24"/>
          <w:szCs w:val="24"/>
        </w:rPr>
        <w:t>es sociétés postulantes doivent être agréées par le Ministère en charge de l’élevage dans l’importation des produits biologiques d’origine animale</w:t>
      </w:r>
      <w:r w:rsidR="00E30D7C">
        <w:rPr>
          <w:rFonts w:ascii="Times New Roman" w:hAnsi="Times New Roman"/>
          <w:sz w:val="24"/>
          <w:szCs w:val="24"/>
        </w:rPr>
        <w:t> ;</w:t>
      </w:r>
    </w:p>
    <w:p w:rsidR="001A1D39" w:rsidRPr="00657F25" w:rsidRDefault="008F09E8" w:rsidP="008F09E8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E30D7C">
        <w:rPr>
          <w:rFonts w:ascii="Times New Roman" w:hAnsi="Times New Roman"/>
          <w:sz w:val="24"/>
          <w:szCs w:val="24"/>
        </w:rPr>
        <w:t>our l</w:t>
      </w:r>
      <w:r w:rsidR="00E30D7C" w:rsidRPr="00E30D7C">
        <w:rPr>
          <w:rFonts w:ascii="Times New Roman" w:hAnsi="Times New Roman" w:cs="Times New Roman"/>
          <w:color w:val="000000" w:themeColor="text1"/>
          <w:sz w:val="24"/>
          <w:szCs w:val="24"/>
        </w:rPr>
        <w:t>es sociétés</w:t>
      </w:r>
      <w:r w:rsidR="00E3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</w:t>
      </w:r>
      <w:r w:rsidR="00E30D7C" w:rsidRPr="00E3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entreprises nouvellement créées</w:t>
      </w:r>
      <w:r w:rsidR="00E30D7C">
        <w:rPr>
          <w:rFonts w:ascii="Times New Roman" w:hAnsi="Times New Roman" w:cs="Times New Roman"/>
          <w:color w:val="000000" w:themeColor="text1"/>
          <w:sz w:val="24"/>
          <w:szCs w:val="24"/>
        </w:rPr>
        <w:t> :</w:t>
      </w:r>
      <w:r w:rsidR="00D54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00E30D7C">
        <w:rPr>
          <w:rFonts w:ascii="Times New Roman" w:hAnsi="Times New Roman" w:cs="Times New Roman"/>
          <w:color w:val="000000" w:themeColor="text1"/>
          <w:sz w:val="24"/>
          <w:szCs w:val="24"/>
        </w:rPr>
        <w:t>oute fois, pour l’</w:t>
      </w:r>
      <w:r w:rsidR="00D543B2">
        <w:rPr>
          <w:rFonts w:ascii="Times New Roman" w:hAnsi="Times New Roman" w:cs="Times New Roman"/>
          <w:color w:val="000000" w:themeColor="text1"/>
          <w:sz w:val="24"/>
          <w:szCs w:val="24"/>
        </w:rPr>
        <w:t>appréciation</w:t>
      </w:r>
      <w:r w:rsidR="00E3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 expériences, la candidature de ces sociétés ou entreprises </w:t>
      </w:r>
      <w:r w:rsidR="00D543B2">
        <w:rPr>
          <w:rFonts w:ascii="Times New Roman" w:hAnsi="Times New Roman" w:cs="Times New Roman"/>
          <w:color w:val="000000" w:themeColor="text1"/>
          <w:sz w:val="24"/>
          <w:szCs w:val="24"/>
        </w:rPr>
        <w:t>doit être examinée au regard des capacités professionnelles et techniques</w:t>
      </w:r>
      <w:r w:rsidR="003718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notamment par le biais </w:t>
      </w:r>
      <w:r w:rsidR="00E30D7C" w:rsidRPr="00E30D7C">
        <w:rPr>
          <w:rFonts w:ascii="Times New Roman" w:hAnsi="Times New Roman" w:cs="Times New Roman"/>
          <w:color w:val="000000" w:themeColor="text1"/>
          <w:sz w:val="24"/>
          <w:szCs w:val="24"/>
        </w:rPr>
        <w:t>des expériences et références</w:t>
      </w:r>
      <w:r w:rsidR="003718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obtenues par</w:t>
      </w:r>
      <w:r w:rsidR="00E30D7C" w:rsidRPr="00E3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leurs dirigeants ou collaborateurs</w:t>
      </w:r>
      <w:r w:rsidR="00862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matière de fourniture</w:t>
      </w:r>
      <w:r w:rsidR="00E30D7C" w:rsidRPr="00E3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57F25" w:rsidRPr="00521511" w:rsidRDefault="00657F25" w:rsidP="00657F25">
      <w:pPr>
        <w:pStyle w:val="Paragraphedeliste"/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15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Capacité financière :</w:t>
      </w:r>
    </w:p>
    <w:p w:rsidR="00657F25" w:rsidRPr="00657F25" w:rsidRDefault="00657F25" w:rsidP="00657F25">
      <w:pPr>
        <w:pStyle w:val="Paragraphedelist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F25">
        <w:rPr>
          <w:rFonts w:ascii="Times New Roman" w:hAnsi="Times New Roman" w:cs="Times New Roman"/>
          <w:color w:val="000000" w:themeColor="text1"/>
          <w:sz w:val="24"/>
          <w:szCs w:val="24"/>
        </w:rPr>
        <w:t>Le Soumissionnaire doit fournir la preuve écrite qu’il satisfait aux exigences ci-après :</w:t>
      </w:r>
    </w:p>
    <w:p w:rsidR="00657F25" w:rsidRPr="00657F25" w:rsidRDefault="00657F25" w:rsidP="00657F25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657F25">
        <w:rPr>
          <w:rFonts w:ascii="Times New Roman" w:hAnsi="Times New Roman" w:cs="Times New Roman"/>
          <w:color w:val="000000" w:themeColor="text1"/>
          <w:sz w:val="24"/>
          <w:szCs w:val="24"/>
        </w:rPr>
        <w:t>résenter les états financiers (bilans, extrait de bilans ou compte d’exploitation), certifiés par un expert-comptable agréé ou attestés par un comptable agréé inscrit à l’Ordre, pour les trois (03) dernières années 202</w:t>
      </w:r>
      <w:r w:rsidR="00EF1CD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657F25">
        <w:rPr>
          <w:rFonts w:ascii="Times New Roman" w:hAnsi="Times New Roman" w:cs="Times New Roman"/>
          <w:color w:val="000000" w:themeColor="text1"/>
          <w:sz w:val="24"/>
          <w:szCs w:val="24"/>
        </w:rPr>
        <w:t>, 202</w:t>
      </w:r>
      <w:r w:rsidR="00EF1CD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57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202</w:t>
      </w:r>
      <w:r w:rsidR="00EF1CD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57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desquelles on peut tirer les chiffres d’affaires considérés. Sur ces bilans, doit figurer la mention suivante apposée par le service compétent des impôts « Bilans ou extrait de bilans conformes aux déclarations souscrites au service des impôts » ; </w:t>
      </w:r>
    </w:p>
    <w:p w:rsidR="00657F25" w:rsidRPr="00657F25" w:rsidRDefault="00657F25" w:rsidP="00657F25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57F25">
        <w:rPr>
          <w:rFonts w:ascii="Times New Roman" w:hAnsi="Times New Roman" w:cs="Times New Roman"/>
          <w:color w:val="000000" w:themeColor="text1"/>
          <w:sz w:val="24"/>
          <w:szCs w:val="24"/>
        </w:rPr>
        <w:t>voir réaliser un chiffre d’affaire annuel moyen pour les trois (03) dernières années (</w:t>
      </w:r>
      <w:r w:rsidR="00EF1CDB" w:rsidRPr="00657F25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EF1CD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F1CDB" w:rsidRPr="00657F25">
        <w:rPr>
          <w:rFonts w:ascii="Times New Roman" w:hAnsi="Times New Roman" w:cs="Times New Roman"/>
          <w:color w:val="000000" w:themeColor="text1"/>
          <w:sz w:val="24"/>
          <w:szCs w:val="24"/>
        </w:rPr>
        <w:t>, 202</w:t>
      </w:r>
      <w:r w:rsidR="00EF1CD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F1CDB" w:rsidRPr="00657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202</w:t>
      </w:r>
      <w:r w:rsidR="00EF1CD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57F25">
        <w:rPr>
          <w:rFonts w:ascii="Times New Roman" w:hAnsi="Times New Roman" w:cs="Times New Roman"/>
          <w:color w:val="000000" w:themeColor="text1"/>
          <w:sz w:val="24"/>
          <w:szCs w:val="24"/>
        </w:rPr>
        <w:t>) au moins égal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7F25">
        <w:rPr>
          <w:rFonts w:ascii="Times New Roman" w:hAnsi="Times New Roman" w:cs="Times New Roman"/>
          <w:color w:val="000000" w:themeColor="text1"/>
          <w:sz w:val="24"/>
          <w:szCs w:val="24"/>
        </w:rPr>
        <w:t>du montant de l’offre. Ce chiffre d’affaires moyen doit être tiré des états financiers sus-indiqués.</w:t>
      </w:r>
    </w:p>
    <w:p w:rsidR="00657F25" w:rsidRPr="007C4349" w:rsidRDefault="00657F25" w:rsidP="007C4349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657F25">
        <w:rPr>
          <w:rFonts w:ascii="Times New Roman" w:hAnsi="Times New Roman" w:cs="Times New Roman"/>
          <w:color w:val="000000" w:themeColor="text1"/>
          <w:sz w:val="24"/>
          <w:szCs w:val="24"/>
        </w:rPr>
        <w:t>es sociétés nouvellement créées</w:t>
      </w:r>
      <w:r w:rsidR="007C4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doivent fournir une attestation bancaire de </w:t>
      </w:r>
      <w:r w:rsidRPr="007C4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disponibilité de fond ou d’engagement à financer le marché </w:t>
      </w:r>
      <w:r w:rsidR="007C4349">
        <w:rPr>
          <w:rFonts w:ascii="Times New Roman" w:hAnsi="Times New Roman" w:cs="Times New Roman"/>
          <w:color w:val="000000" w:themeColor="text1"/>
          <w:sz w:val="24"/>
          <w:szCs w:val="24"/>
        </w:rPr>
        <w:t>d’</w:t>
      </w:r>
      <w:r w:rsidRPr="007C4349">
        <w:rPr>
          <w:rFonts w:ascii="Times New Roman" w:hAnsi="Times New Roman" w:cs="Times New Roman"/>
          <w:color w:val="000000" w:themeColor="text1"/>
          <w:sz w:val="24"/>
          <w:szCs w:val="24"/>
        </w:rPr>
        <w:t>un montant</w:t>
      </w:r>
      <w:r w:rsidR="007C4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supérieur ou</w:t>
      </w:r>
      <w:r w:rsidRPr="007C4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égal à </w:t>
      </w:r>
      <w:r w:rsidRPr="007C4349">
        <w:rPr>
          <w:rFonts w:ascii="Times New Roman" w:hAnsi="Times New Roman" w:cs="Times New Roman"/>
          <w:sz w:val="24"/>
          <w:szCs w:val="24"/>
        </w:rPr>
        <w:t xml:space="preserve">trente cinq millions (35 000 </w:t>
      </w:r>
      <w:proofErr w:type="spellStart"/>
      <w:r w:rsidRPr="007C4349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7C4349">
        <w:rPr>
          <w:rFonts w:ascii="Times New Roman" w:hAnsi="Times New Roman" w:cs="Times New Roman"/>
          <w:sz w:val="24"/>
          <w:szCs w:val="24"/>
        </w:rPr>
        <w:t>) F C</w:t>
      </w:r>
      <w:r w:rsidRPr="007C4349">
        <w:rPr>
          <w:rFonts w:ascii="Times New Roman" w:hAnsi="Times New Roman" w:cs="Times New Roman"/>
          <w:color w:val="000000" w:themeColor="text1"/>
          <w:sz w:val="24"/>
          <w:szCs w:val="24"/>
        </w:rPr>
        <w:t>FA.</w:t>
      </w:r>
    </w:p>
    <w:p w:rsidR="00AD0D62" w:rsidRPr="00D4572C" w:rsidRDefault="00AD0D62" w:rsidP="00AD0D62">
      <w:pPr>
        <w:pStyle w:val="i"/>
        <w:tabs>
          <w:tab w:val="right" w:pos="7254"/>
        </w:tabs>
        <w:suppressAutoHyphens w:val="0"/>
        <w:spacing w:after="200"/>
        <w:ind w:left="720"/>
        <w:rPr>
          <w:rFonts w:ascii="Times New Roman" w:hAnsi="Times New Roman"/>
          <w:color w:val="000000" w:themeColor="text1"/>
          <w:szCs w:val="24"/>
          <w:lang w:val="fr-FR"/>
        </w:rPr>
      </w:pPr>
      <w:r w:rsidRPr="00D4572C">
        <w:rPr>
          <w:rFonts w:ascii="Times New Roman" w:hAnsi="Times New Roman"/>
          <w:color w:val="000000" w:themeColor="text1"/>
          <w:szCs w:val="24"/>
          <w:lang w:val="fr-FR"/>
        </w:rPr>
        <w:t xml:space="preserve">Le </w:t>
      </w:r>
      <w:r>
        <w:rPr>
          <w:rFonts w:ascii="Times New Roman" w:hAnsi="Times New Roman"/>
          <w:color w:val="000000" w:themeColor="text1"/>
          <w:szCs w:val="24"/>
          <w:lang w:val="fr-FR"/>
        </w:rPr>
        <w:t xml:space="preserve">Soumissionnaire </w:t>
      </w:r>
      <w:r w:rsidRPr="00D4572C">
        <w:rPr>
          <w:rFonts w:ascii="Times New Roman" w:hAnsi="Times New Roman"/>
          <w:color w:val="000000" w:themeColor="text1"/>
          <w:szCs w:val="24"/>
          <w:lang w:val="fr-FR"/>
        </w:rPr>
        <w:t>devra joindre à son offre les autres documents suivants :</w:t>
      </w:r>
    </w:p>
    <w:p w:rsidR="00AD0D62" w:rsidRPr="00D4572C" w:rsidRDefault="00AD0D62" w:rsidP="00AD0D62">
      <w:pPr>
        <w:pStyle w:val="i"/>
        <w:numPr>
          <w:ilvl w:val="0"/>
          <w:numId w:val="4"/>
        </w:numPr>
        <w:tabs>
          <w:tab w:val="right" w:pos="7254"/>
        </w:tabs>
        <w:spacing w:after="200"/>
        <w:rPr>
          <w:rFonts w:ascii="Times New Roman" w:hAnsi="Times New Roman"/>
          <w:color w:val="000000" w:themeColor="text1"/>
          <w:szCs w:val="24"/>
          <w:lang w:val="fr-FR"/>
        </w:rPr>
      </w:pPr>
      <w:r w:rsidRPr="00D4572C">
        <w:rPr>
          <w:rFonts w:ascii="Times New Roman" w:hAnsi="Times New Roman"/>
          <w:color w:val="000000" w:themeColor="text1"/>
          <w:szCs w:val="24"/>
          <w:lang w:val="fr-FR"/>
        </w:rPr>
        <w:t>l’inscription au registre de commerce ;</w:t>
      </w:r>
    </w:p>
    <w:p w:rsidR="00AD0D62" w:rsidRPr="00D4572C" w:rsidRDefault="00AD0D62" w:rsidP="00AD0D62">
      <w:pPr>
        <w:pStyle w:val="i"/>
        <w:numPr>
          <w:ilvl w:val="0"/>
          <w:numId w:val="4"/>
        </w:numPr>
        <w:tabs>
          <w:tab w:val="right" w:pos="7254"/>
        </w:tabs>
        <w:spacing w:after="200"/>
        <w:rPr>
          <w:rFonts w:ascii="Times New Roman" w:hAnsi="Times New Roman"/>
          <w:color w:val="000000" w:themeColor="text1"/>
          <w:szCs w:val="24"/>
          <w:lang w:val="fr-FR"/>
        </w:rPr>
      </w:pPr>
      <w:r w:rsidRPr="00D4572C">
        <w:rPr>
          <w:rFonts w:ascii="Times New Roman" w:hAnsi="Times New Roman"/>
          <w:color w:val="000000" w:themeColor="text1"/>
          <w:szCs w:val="24"/>
          <w:lang w:val="fr-FR"/>
        </w:rPr>
        <w:t>le certificat de non-faillite datant de moins de trois (03) mois ;</w:t>
      </w:r>
    </w:p>
    <w:p w:rsidR="00AD0D62" w:rsidRPr="00D4572C" w:rsidRDefault="00AD0D62" w:rsidP="00AD0D62">
      <w:pPr>
        <w:pStyle w:val="i"/>
        <w:numPr>
          <w:ilvl w:val="0"/>
          <w:numId w:val="4"/>
        </w:numPr>
        <w:tabs>
          <w:tab w:val="right" w:pos="7254"/>
        </w:tabs>
        <w:spacing w:after="200"/>
        <w:rPr>
          <w:rFonts w:ascii="Times New Roman" w:hAnsi="Times New Roman"/>
          <w:color w:val="000000" w:themeColor="text1"/>
          <w:szCs w:val="24"/>
          <w:lang w:val="fr-FR"/>
        </w:rPr>
      </w:pPr>
      <w:r w:rsidRPr="00D4572C">
        <w:rPr>
          <w:rFonts w:ascii="Times New Roman" w:hAnsi="Times New Roman"/>
          <w:color w:val="000000" w:themeColor="text1"/>
          <w:szCs w:val="24"/>
          <w:lang w:val="fr-FR"/>
        </w:rPr>
        <w:t>le quitus fiscal en cours de validité ;</w:t>
      </w:r>
    </w:p>
    <w:p w:rsidR="00AD0D62" w:rsidRPr="00D4572C" w:rsidRDefault="00AD0D62" w:rsidP="00AD0D62">
      <w:pPr>
        <w:pStyle w:val="i"/>
        <w:numPr>
          <w:ilvl w:val="0"/>
          <w:numId w:val="4"/>
        </w:numPr>
        <w:tabs>
          <w:tab w:val="right" w:pos="7254"/>
        </w:tabs>
        <w:suppressAutoHyphens w:val="0"/>
        <w:spacing w:after="200"/>
        <w:rPr>
          <w:rFonts w:ascii="Times New Roman" w:hAnsi="Times New Roman"/>
          <w:color w:val="000000" w:themeColor="text1"/>
          <w:szCs w:val="24"/>
          <w:lang w:val="fr-FR"/>
        </w:rPr>
      </w:pPr>
      <w:r w:rsidRPr="00D4572C">
        <w:rPr>
          <w:rFonts w:ascii="Times New Roman" w:hAnsi="Times New Roman"/>
          <w:color w:val="000000" w:themeColor="text1"/>
          <w:szCs w:val="24"/>
          <w:lang w:val="fr-FR"/>
        </w:rPr>
        <w:t>la procuration de signataire, le cas échéant :</w:t>
      </w:r>
    </w:p>
    <w:p w:rsidR="006A6B65" w:rsidRDefault="00AD0D62" w:rsidP="006A6B65">
      <w:pPr>
        <w:pStyle w:val="i"/>
        <w:numPr>
          <w:ilvl w:val="0"/>
          <w:numId w:val="4"/>
        </w:numPr>
        <w:tabs>
          <w:tab w:val="right" w:pos="7254"/>
        </w:tabs>
        <w:suppressAutoHyphens w:val="0"/>
        <w:spacing w:after="200"/>
        <w:rPr>
          <w:rFonts w:ascii="Times New Roman" w:hAnsi="Times New Roman"/>
          <w:color w:val="000000" w:themeColor="text1"/>
          <w:szCs w:val="24"/>
          <w:lang w:val="fr-FR"/>
        </w:rPr>
      </w:pPr>
      <w:r>
        <w:rPr>
          <w:rFonts w:ascii="Times New Roman" w:hAnsi="Times New Roman"/>
          <w:color w:val="000000" w:themeColor="text1"/>
          <w:szCs w:val="24"/>
          <w:lang w:val="fr-FR"/>
        </w:rPr>
        <w:t>l</w:t>
      </w:r>
      <w:r w:rsidRPr="00D4572C">
        <w:rPr>
          <w:rFonts w:ascii="Times New Roman" w:hAnsi="Times New Roman"/>
          <w:color w:val="000000" w:themeColor="text1"/>
          <w:szCs w:val="24"/>
          <w:lang w:val="fr-FR"/>
        </w:rPr>
        <w:t xml:space="preserve">’acte de </w:t>
      </w:r>
      <w:r>
        <w:rPr>
          <w:rFonts w:ascii="Times New Roman" w:hAnsi="Times New Roman"/>
          <w:color w:val="000000" w:themeColor="text1"/>
          <w:szCs w:val="24"/>
          <w:lang w:val="fr-FR"/>
        </w:rPr>
        <w:t>constitution</w:t>
      </w:r>
      <w:r w:rsidRPr="00D4572C">
        <w:rPr>
          <w:rFonts w:ascii="Times New Roman" w:hAnsi="Times New Roman"/>
          <w:color w:val="000000" w:themeColor="text1"/>
          <w:szCs w:val="24"/>
          <w:lang w:val="fr-FR"/>
        </w:rPr>
        <w:t xml:space="preserve"> du groupement, le cas échéant.</w:t>
      </w:r>
    </w:p>
    <w:p w:rsidR="009165D5" w:rsidRPr="00D4572C" w:rsidRDefault="009165D5" w:rsidP="009165D5">
      <w:pPr>
        <w:pStyle w:val="i"/>
        <w:numPr>
          <w:ilvl w:val="0"/>
          <w:numId w:val="4"/>
        </w:numPr>
        <w:tabs>
          <w:tab w:val="right" w:pos="7254"/>
        </w:tabs>
        <w:suppressAutoHyphens w:val="0"/>
        <w:spacing w:after="200"/>
        <w:rPr>
          <w:rFonts w:ascii="Times New Roman" w:hAnsi="Times New Roman"/>
          <w:b/>
          <w:i/>
          <w:color w:val="000000" w:themeColor="text1"/>
          <w:szCs w:val="24"/>
          <w:lang w:val="fr-FR"/>
        </w:rPr>
      </w:pPr>
      <w:r w:rsidRPr="00D4572C">
        <w:rPr>
          <w:rFonts w:ascii="Times New Roman" w:hAnsi="Times New Roman"/>
          <w:b/>
          <w:i/>
          <w:color w:val="000000" w:themeColor="text1"/>
          <w:szCs w:val="24"/>
          <w:u w:val="single"/>
          <w:lang w:val="fr-FR"/>
        </w:rPr>
        <w:t>NB</w:t>
      </w:r>
      <w:r w:rsidRPr="00D4572C">
        <w:rPr>
          <w:rFonts w:ascii="Times New Roman" w:hAnsi="Times New Roman"/>
          <w:b/>
          <w:i/>
          <w:color w:val="000000" w:themeColor="text1"/>
          <w:szCs w:val="24"/>
          <w:lang w:val="fr-FR"/>
        </w:rPr>
        <w:t> : ces pièces do</w:t>
      </w:r>
      <w:r>
        <w:rPr>
          <w:rFonts w:ascii="Times New Roman" w:hAnsi="Times New Roman"/>
          <w:b/>
          <w:i/>
          <w:color w:val="000000" w:themeColor="text1"/>
          <w:szCs w:val="24"/>
          <w:lang w:val="fr-FR"/>
        </w:rPr>
        <w:t>ivent être fournies en original</w:t>
      </w:r>
      <w:r w:rsidRPr="00D4572C">
        <w:rPr>
          <w:rFonts w:ascii="Times New Roman" w:hAnsi="Times New Roman"/>
          <w:b/>
          <w:i/>
          <w:color w:val="000000" w:themeColor="text1"/>
          <w:szCs w:val="24"/>
          <w:lang w:val="fr-FR"/>
        </w:rPr>
        <w:t xml:space="preserve"> ou en </w:t>
      </w:r>
      <w:r>
        <w:rPr>
          <w:rFonts w:ascii="Times New Roman" w:hAnsi="Times New Roman"/>
          <w:b/>
          <w:i/>
          <w:color w:val="000000" w:themeColor="text1"/>
          <w:szCs w:val="24"/>
          <w:lang w:val="fr-FR"/>
        </w:rPr>
        <w:t>photocopie</w:t>
      </w:r>
      <w:r w:rsidRPr="00D4572C">
        <w:rPr>
          <w:rFonts w:ascii="Times New Roman" w:hAnsi="Times New Roman"/>
          <w:b/>
          <w:i/>
          <w:color w:val="000000" w:themeColor="text1"/>
          <w:szCs w:val="24"/>
          <w:lang w:val="fr-FR"/>
        </w:rPr>
        <w:t xml:space="preserve"> conforme</w:t>
      </w:r>
      <w:r>
        <w:rPr>
          <w:rFonts w:ascii="Times New Roman" w:hAnsi="Times New Roman"/>
          <w:b/>
          <w:i/>
          <w:color w:val="000000" w:themeColor="text1"/>
          <w:szCs w:val="24"/>
          <w:lang w:val="fr-FR"/>
        </w:rPr>
        <w:t xml:space="preserve"> à l’original</w:t>
      </w:r>
      <w:r w:rsidRPr="00D4572C">
        <w:rPr>
          <w:rFonts w:ascii="Times New Roman" w:hAnsi="Times New Roman"/>
          <w:b/>
          <w:i/>
          <w:color w:val="000000" w:themeColor="text1"/>
          <w:szCs w:val="24"/>
          <w:lang w:val="fr-FR"/>
        </w:rPr>
        <w:t>.</w:t>
      </w:r>
    </w:p>
    <w:p w:rsidR="009165D5" w:rsidRPr="009165D5" w:rsidRDefault="009165D5" w:rsidP="009165D5">
      <w:pPr>
        <w:pStyle w:val="i"/>
        <w:tabs>
          <w:tab w:val="right" w:pos="7254"/>
        </w:tabs>
        <w:suppressAutoHyphens w:val="0"/>
        <w:spacing w:after="200"/>
        <w:ind w:left="720"/>
        <w:rPr>
          <w:rFonts w:ascii="Times New Roman" w:hAnsi="Times New Roman"/>
          <w:b/>
          <w:i/>
          <w:color w:val="000000" w:themeColor="text1"/>
          <w:szCs w:val="24"/>
          <w:lang w:val="fr-FR"/>
        </w:rPr>
      </w:pPr>
      <w:r w:rsidRPr="00D4572C">
        <w:rPr>
          <w:rFonts w:ascii="Times New Roman" w:hAnsi="Times New Roman"/>
          <w:b/>
          <w:i/>
          <w:color w:val="000000" w:themeColor="text1"/>
          <w:szCs w:val="24"/>
          <w:lang w:val="fr-FR"/>
        </w:rPr>
        <w:t>La fourniture non conforme ou la non-fourniture de l’une de ces pièces entraine le rejet de l’offre.</w:t>
      </w:r>
    </w:p>
    <w:p w:rsidR="006A6B65" w:rsidRDefault="006A6B65" w:rsidP="006A6B65">
      <w:pPr>
        <w:pStyle w:val="i"/>
        <w:numPr>
          <w:ilvl w:val="0"/>
          <w:numId w:val="2"/>
        </w:numPr>
        <w:tabs>
          <w:tab w:val="right" w:pos="7254"/>
        </w:tabs>
        <w:suppressAutoHyphens w:val="0"/>
        <w:spacing w:after="200"/>
        <w:rPr>
          <w:rFonts w:ascii="Times New Roman" w:hAnsi="Times New Roman"/>
          <w:color w:val="000000" w:themeColor="text1"/>
          <w:szCs w:val="24"/>
          <w:lang w:val="fr-FR"/>
        </w:rPr>
      </w:pPr>
      <w:r>
        <w:rPr>
          <w:rFonts w:ascii="Times New Roman" w:hAnsi="Times New Roman"/>
          <w:color w:val="000000" w:themeColor="text1"/>
          <w:szCs w:val="24"/>
          <w:lang w:val="fr-FR"/>
        </w:rPr>
        <w:t xml:space="preserve">Les </w:t>
      </w:r>
      <w:r w:rsidRPr="006A6B65">
        <w:rPr>
          <w:rFonts w:ascii="Times New Roman" w:hAnsi="Times New Roman"/>
          <w:color w:val="000000" w:themeColor="text1"/>
          <w:szCs w:val="24"/>
          <w:lang w:val="fr-FR"/>
        </w:rPr>
        <w:t xml:space="preserve">candidats intéressés peuvent consulter gratuitement le dossier d’Appel d’offres complet ou le retirer à titre onéreux contre paiement d’une somme non remboursable de </w:t>
      </w:r>
      <w:r w:rsidRPr="006A6B65">
        <w:rPr>
          <w:rFonts w:ascii="Times New Roman" w:hAnsi="Times New Roman"/>
          <w:i/>
          <w:iCs/>
          <w:color w:val="000000" w:themeColor="text1"/>
          <w:szCs w:val="24"/>
          <w:lang w:val="fr-FR"/>
        </w:rPr>
        <w:t xml:space="preserve">Cent Milles (100 000) F CFA </w:t>
      </w:r>
      <w:r w:rsidRPr="006A6B65">
        <w:rPr>
          <w:rFonts w:ascii="Times New Roman" w:hAnsi="Times New Roman"/>
          <w:color w:val="000000" w:themeColor="text1"/>
          <w:szCs w:val="24"/>
          <w:lang w:val="fr-FR"/>
        </w:rPr>
        <w:t>à l’adresse mentionnée ci-dessus pour l’obtention des informations</w:t>
      </w:r>
      <w:r w:rsidRPr="006A6B65">
        <w:rPr>
          <w:rFonts w:ascii="Times New Roman" w:hAnsi="Times New Roman"/>
          <w:i/>
          <w:iCs/>
          <w:color w:val="000000" w:themeColor="text1"/>
          <w:szCs w:val="24"/>
          <w:lang w:val="fr-FR"/>
        </w:rPr>
        <w:t xml:space="preserve">. </w:t>
      </w:r>
      <w:r w:rsidRPr="006A6B65">
        <w:rPr>
          <w:rFonts w:ascii="Times New Roman" w:hAnsi="Times New Roman"/>
          <w:color w:val="000000" w:themeColor="text1"/>
          <w:szCs w:val="24"/>
          <w:lang w:val="fr-FR"/>
        </w:rPr>
        <w:t>La méthode de paiement sera au comptant</w:t>
      </w:r>
      <w:r w:rsidRPr="006A6B65">
        <w:rPr>
          <w:rFonts w:ascii="Times New Roman" w:hAnsi="Times New Roman"/>
          <w:i/>
          <w:iCs/>
          <w:color w:val="000000" w:themeColor="text1"/>
          <w:szCs w:val="24"/>
          <w:lang w:val="fr-FR"/>
        </w:rPr>
        <w:t>.</w:t>
      </w:r>
      <w:r w:rsidRPr="006A6B65">
        <w:rPr>
          <w:rFonts w:ascii="Times New Roman" w:hAnsi="Times New Roman"/>
          <w:color w:val="000000" w:themeColor="text1"/>
          <w:szCs w:val="24"/>
          <w:lang w:val="fr-FR"/>
        </w:rPr>
        <w:t xml:space="preserve"> Le Dossier d’Appel d’offres sera retiré sur place.</w:t>
      </w:r>
    </w:p>
    <w:p w:rsidR="00B574EC" w:rsidRDefault="00B574EC" w:rsidP="006A6B65">
      <w:pPr>
        <w:pStyle w:val="i"/>
        <w:numPr>
          <w:ilvl w:val="0"/>
          <w:numId w:val="2"/>
        </w:numPr>
        <w:tabs>
          <w:tab w:val="right" w:pos="7254"/>
        </w:tabs>
        <w:suppressAutoHyphens w:val="0"/>
        <w:spacing w:after="200"/>
        <w:rPr>
          <w:rFonts w:ascii="Times New Roman" w:hAnsi="Times New Roman"/>
          <w:color w:val="000000" w:themeColor="text1"/>
          <w:szCs w:val="24"/>
          <w:lang w:val="fr-FR"/>
        </w:rPr>
      </w:pPr>
      <w:r>
        <w:rPr>
          <w:rFonts w:ascii="Times New Roman" w:hAnsi="Times New Roman"/>
          <w:color w:val="000000" w:themeColor="text1"/>
          <w:szCs w:val="24"/>
          <w:lang w:val="fr-FR"/>
        </w:rPr>
        <w:lastRenderedPageBreak/>
        <w:t xml:space="preserve">Les </w:t>
      </w:r>
      <w:r w:rsidRPr="00B574EC">
        <w:rPr>
          <w:rFonts w:ascii="Times New Roman" w:hAnsi="Times New Roman"/>
          <w:color w:val="000000" w:themeColor="text1"/>
          <w:szCs w:val="24"/>
          <w:lang w:val="fr-FR"/>
        </w:rPr>
        <w:t>offres devront être soumises à l’adresse</w:t>
      </w:r>
      <w:r>
        <w:rPr>
          <w:rFonts w:ascii="Times New Roman" w:hAnsi="Times New Roman"/>
          <w:color w:val="000000" w:themeColor="text1"/>
          <w:szCs w:val="24"/>
          <w:lang w:val="fr-FR"/>
        </w:rPr>
        <w:t xml:space="preserve"> ci-après : </w:t>
      </w:r>
      <w:r w:rsidRPr="00B574EC">
        <w:rPr>
          <w:rFonts w:ascii="Times New Roman" w:hAnsi="Times New Roman"/>
          <w:b/>
          <w:szCs w:val="24"/>
          <w:lang w:val="fr-FR"/>
        </w:rPr>
        <w:t>Secrétariat</w:t>
      </w:r>
      <w:r w:rsidRPr="00B574EC">
        <w:rPr>
          <w:rFonts w:ascii="Times New Roman" w:hAnsi="Times New Roman"/>
          <w:szCs w:val="24"/>
          <w:lang w:val="fr-FR"/>
        </w:rPr>
        <w:t xml:space="preserve"> du </w:t>
      </w:r>
      <w:r w:rsidRPr="00B574EC">
        <w:rPr>
          <w:rFonts w:ascii="Times New Roman" w:hAnsi="Times New Roman"/>
          <w:b/>
          <w:szCs w:val="24"/>
          <w:lang w:val="fr-FR"/>
        </w:rPr>
        <w:t xml:space="preserve">Centre National de l’Insémination Artificielle Animale (CNIA) à </w:t>
      </w:r>
      <w:proofErr w:type="spellStart"/>
      <w:r w:rsidRPr="00B574EC">
        <w:rPr>
          <w:rFonts w:ascii="Times New Roman" w:hAnsi="Times New Roman"/>
          <w:b/>
          <w:szCs w:val="24"/>
          <w:lang w:val="fr-FR"/>
        </w:rPr>
        <w:t>Sotuba</w:t>
      </w:r>
      <w:proofErr w:type="spellEnd"/>
      <w:r w:rsidRPr="00B574EC">
        <w:rPr>
          <w:rFonts w:ascii="Times New Roman" w:hAnsi="Times New Roman"/>
          <w:b/>
          <w:szCs w:val="24"/>
          <w:lang w:val="fr-FR"/>
        </w:rPr>
        <w:t xml:space="preserve"> Route de Koulikoro dans la grande cour de l’IER, tel : 20 24 09 60, BP : 5451</w:t>
      </w:r>
      <w:r w:rsidRPr="00B574EC">
        <w:rPr>
          <w:rFonts w:ascii="Times New Roman" w:hAnsi="Times New Roman"/>
          <w:iCs/>
          <w:color w:val="000000" w:themeColor="text1"/>
          <w:szCs w:val="24"/>
          <w:lang w:val="fr-FR"/>
        </w:rPr>
        <w:t xml:space="preserve"> –Bamako</w:t>
      </w:r>
      <w:r w:rsidRPr="00B574EC">
        <w:rPr>
          <w:rFonts w:ascii="Times New Roman" w:hAnsi="Times New Roman"/>
          <w:color w:val="000000" w:themeColor="text1"/>
          <w:szCs w:val="24"/>
          <w:lang w:val="fr-FR"/>
        </w:rPr>
        <w:t xml:space="preserve"> au plus tard </w:t>
      </w:r>
      <w:r w:rsidRPr="00FB35AC">
        <w:rPr>
          <w:rFonts w:ascii="Times New Roman" w:hAnsi="Times New Roman"/>
          <w:b/>
          <w:color w:val="000000" w:themeColor="text1"/>
          <w:szCs w:val="24"/>
          <w:lang w:val="fr-FR"/>
        </w:rPr>
        <w:t>l</w:t>
      </w:r>
      <w:r w:rsidR="009165D5" w:rsidRPr="00FB35AC">
        <w:rPr>
          <w:rFonts w:ascii="Times New Roman" w:hAnsi="Times New Roman"/>
          <w:b/>
          <w:color w:val="000000" w:themeColor="text1"/>
          <w:szCs w:val="24"/>
          <w:lang w:val="fr-FR"/>
        </w:rPr>
        <w:t>e lundi 16 juin 2025</w:t>
      </w:r>
      <w:r w:rsidRPr="00FB35AC">
        <w:rPr>
          <w:rFonts w:ascii="Times New Roman" w:hAnsi="Times New Roman"/>
          <w:b/>
          <w:szCs w:val="24"/>
          <w:lang w:val="fr-FR"/>
        </w:rPr>
        <w:t xml:space="preserve"> à 09H45</w:t>
      </w:r>
      <w:r w:rsidRPr="00B574EC">
        <w:rPr>
          <w:rFonts w:ascii="Times New Roman" w:hAnsi="Times New Roman"/>
          <w:szCs w:val="24"/>
          <w:lang w:val="fr-FR"/>
        </w:rPr>
        <w:t>.</w:t>
      </w:r>
      <w:r w:rsidRPr="00B574EC">
        <w:rPr>
          <w:rFonts w:ascii="Times New Roman" w:hAnsi="Times New Roman"/>
          <w:color w:val="000000" w:themeColor="text1"/>
          <w:szCs w:val="24"/>
          <w:lang w:val="fr-FR"/>
        </w:rPr>
        <w:t xml:space="preserve"> Les offres remises en retard ne seront pas acceptées.</w:t>
      </w:r>
    </w:p>
    <w:p w:rsidR="00B574EC" w:rsidRPr="00175EE2" w:rsidRDefault="00B574EC" w:rsidP="006A6B65">
      <w:pPr>
        <w:pStyle w:val="i"/>
        <w:numPr>
          <w:ilvl w:val="0"/>
          <w:numId w:val="2"/>
        </w:numPr>
        <w:tabs>
          <w:tab w:val="right" w:pos="7254"/>
        </w:tabs>
        <w:suppressAutoHyphens w:val="0"/>
        <w:spacing w:after="200"/>
        <w:rPr>
          <w:rFonts w:ascii="Times New Roman" w:hAnsi="Times New Roman"/>
          <w:color w:val="000000" w:themeColor="text1"/>
          <w:szCs w:val="24"/>
          <w:lang w:val="fr-FR"/>
        </w:rPr>
      </w:pPr>
      <w:r>
        <w:rPr>
          <w:rFonts w:ascii="Times New Roman" w:hAnsi="Times New Roman"/>
          <w:color w:val="000000" w:themeColor="text1"/>
          <w:szCs w:val="24"/>
          <w:lang w:val="fr-FR"/>
        </w:rPr>
        <w:t xml:space="preserve">Les </w:t>
      </w:r>
      <w:r w:rsidR="00011A3F" w:rsidRPr="00011A3F">
        <w:rPr>
          <w:rFonts w:ascii="Times New Roman" w:hAnsi="Times New Roman"/>
          <w:color w:val="000000" w:themeColor="text1"/>
          <w:szCs w:val="24"/>
          <w:lang w:val="fr-FR"/>
        </w:rPr>
        <w:t xml:space="preserve">offres doivent comprendre </w:t>
      </w:r>
      <w:r w:rsidR="00011A3F" w:rsidRPr="00011A3F">
        <w:rPr>
          <w:rFonts w:ascii="Times New Roman" w:hAnsi="Times New Roman"/>
          <w:iCs/>
          <w:color w:val="000000" w:themeColor="text1"/>
          <w:szCs w:val="24"/>
          <w:lang w:val="fr-FR"/>
        </w:rPr>
        <w:t>une garantie de soumission</w:t>
      </w:r>
      <w:r w:rsidR="00011A3F">
        <w:rPr>
          <w:rFonts w:ascii="Times New Roman" w:hAnsi="Times New Roman"/>
          <w:iCs/>
          <w:color w:val="000000" w:themeColor="text1"/>
          <w:szCs w:val="24"/>
          <w:lang w:val="fr-FR"/>
        </w:rPr>
        <w:t xml:space="preserve"> conformément à l’article 69 du CMP, d’un montant d’</w:t>
      </w:r>
      <w:r w:rsidR="00B668DD">
        <w:rPr>
          <w:rFonts w:ascii="Times New Roman" w:hAnsi="Times New Roman"/>
          <w:iCs/>
          <w:color w:val="000000" w:themeColor="text1"/>
          <w:szCs w:val="24"/>
          <w:lang w:val="fr-FR"/>
        </w:rPr>
        <w:t>u</w:t>
      </w:r>
      <w:r w:rsidR="00011A3F">
        <w:rPr>
          <w:rFonts w:ascii="Times New Roman" w:hAnsi="Times New Roman"/>
          <w:iCs/>
          <w:color w:val="000000" w:themeColor="text1"/>
          <w:szCs w:val="24"/>
          <w:lang w:val="fr-FR"/>
        </w:rPr>
        <w:t>n million cinq cent mille (1 500 000) Francs CFA.</w:t>
      </w:r>
    </w:p>
    <w:p w:rsidR="00175EE2" w:rsidRPr="00D4572C" w:rsidRDefault="00175EE2" w:rsidP="00175EE2">
      <w:pPr>
        <w:numPr>
          <w:ilvl w:val="0"/>
          <w:numId w:val="2"/>
        </w:numPr>
        <w:spacing w:before="2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Soumissionnaire</w:t>
      </w:r>
      <w:r w:rsidRPr="00D4572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72C">
        <w:rPr>
          <w:rFonts w:ascii="Times New Roman" w:hAnsi="Times New Roman" w:cs="Times New Roman"/>
          <w:color w:val="000000" w:themeColor="text1"/>
          <w:sz w:val="24"/>
          <w:szCs w:val="24"/>
        </w:rPr>
        <w:t>resteront engagés par leur offre pendant une période de quatre-vingt-dix jours (90) à compter de la date limite du dépôt des offres comme spécifié au point 19.1 des IC et au DPAO.</w:t>
      </w:r>
    </w:p>
    <w:p w:rsidR="00175EE2" w:rsidRPr="006A6B65" w:rsidRDefault="003F521C" w:rsidP="006A6B65">
      <w:pPr>
        <w:pStyle w:val="i"/>
        <w:numPr>
          <w:ilvl w:val="0"/>
          <w:numId w:val="2"/>
        </w:numPr>
        <w:tabs>
          <w:tab w:val="right" w:pos="7254"/>
        </w:tabs>
        <w:suppressAutoHyphens w:val="0"/>
        <w:spacing w:after="200"/>
        <w:rPr>
          <w:rFonts w:ascii="Times New Roman" w:hAnsi="Times New Roman"/>
          <w:color w:val="000000" w:themeColor="text1"/>
          <w:szCs w:val="24"/>
          <w:lang w:val="fr-FR"/>
        </w:rPr>
      </w:pPr>
      <w:r w:rsidRPr="003F521C">
        <w:rPr>
          <w:rFonts w:ascii="Times New Roman" w:hAnsi="Times New Roman"/>
          <w:color w:val="000000" w:themeColor="text1"/>
          <w:szCs w:val="24"/>
          <w:lang w:val="fr-FR"/>
        </w:rPr>
        <w:t>Les offres seront ouvertes en présence des représentants des Soumissionnaires qui souhaitent assister à l’ouverture des plis le</w:t>
      </w:r>
      <w:r w:rsidR="00FB35AC">
        <w:rPr>
          <w:rFonts w:ascii="Times New Roman" w:hAnsi="Times New Roman"/>
          <w:color w:val="000000" w:themeColor="text1"/>
          <w:szCs w:val="24"/>
          <w:lang w:val="fr-FR"/>
        </w:rPr>
        <w:t xml:space="preserve"> lundi 16 juin 2025</w:t>
      </w:r>
      <w:r w:rsidRPr="003F521C">
        <w:rPr>
          <w:rFonts w:ascii="Times New Roman" w:hAnsi="Times New Roman"/>
          <w:szCs w:val="24"/>
          <w:lang w:val="fr-FR"/>
        </w:rPr>
        <w:t xml:space="preserve"> à 1</w:t>
      </w:r>
      <w:r w:rsidR="00FB35AC">
        <w:rPr>
          <w:rFonts w:ascii="Times New Roman" w:hAnsi="Times New Roman"/>
          <w:szCs w:val="24"/>
          <w:lang w:val="fr-FR"/>
        </w:rPr>
        <w:t>3</w:t>
      </w:r>
      <w:r w:rsidRPr="003F521C">
        <w:rPr>
          <w:rFonts w:ascii="Times New Roman" w:hAnsi="Times New Roman"/>
          <w:color w:val="000000" w:themeColor="text1"/>
          <w:szCs w:val="24"/>
          <w:lang w:val="fr-FR"/>
        </w:rPr>
        <w:t xml:space="preserve">H00 à l’adresse suivante : salle </w:t>
      </w:r>
      <w:r w:rsidRPr="003F521C">
        <w:rPr>
          <w:rFonts w:ascii="Times New Roman" w:hAnsi="Times New Roman"/>
          <w:szCs w:val="24"/>
          <w:lang w:val="fr-FR"/>
        </w:rPr>
        <w:t xml:space="preserve">de réunion du CNIA à </w:t>
      </w:r>
      <w:proofErr w:type="spellStart"/>
      <w:r w:rsidRPr="003F521C">
        <w:rPr>
          <w:rFonts w:ascii="Times New Roman" w:hAnsi="Times New Roman"/>
          <w:szCs w:val="24"/>
          <w:lang w:val="fr-FR"/>
        </w:rPr>
        <w:t>Sotuba</w:t>
      </w:r>
      <w:proofErr w:type="spellEnd"/>
      <w:r w:rsidRPr="003F521C">
        <w:rPr>
          <w:rFonts w:ascii="Times New Roman" w:hAnsi="Times New Roman"/>
          <w:szCs w:val="24"/>
          <w:lang w:val="fr-FR"/>
        </w:rPr>
        <w:t xml:space="preserve"> Route de Koulikoro dans la grande cour de l’IER, tel : 20 24 09 60, BP : 5451.</w:t>
      </w:r>
    </w:p>
    <w:p w:rsidR="00F37216" w:rsidRDefault="00153B0E">
      <w:r>
        <w:t xml:space="preserve"> </w:t>
      </w:r>
    </w:p>
    <w:sectPr w:rsidR="00F37216" w:rsidSect="00581A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10A49"/>
    <w:multiLevelType w:val="hybridMultilevel"/>
    <w:tmpl w:val="9FE45A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D1FA5"/>
    <w:multiLevelType w:val="hybridMultilevel"/>
    <w:tmpl w:val="AEFA49BE"/>
    <w:lvl w:ilvl="0" w:tplc="5682505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2EE7516"/>
    <w:multiLevelType w:val="hybridMultilevel"/>
    <w:tmpl w:val="2AC8AD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C80EAB"/>
    <w:multiLevelType w:val="hybridMultilevel"/>
    <w:tmpl w:val="DC5C4A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B354C"/>
    <w:multiLevelType w:val="hybridMultilevel"/>
    <w:tmpl w:val="BA469C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53B0E"/>
    <w:rsid w:val="00011A3F"/>
    <w:rsid w:val="00075A5E"/>
    <w:rsid w:val="00144E0F"/>
    <w:rsid w:val="00145413"/>
    <w:rsid w:val="00153B0E"/>
    <w:rsid w:val="00175EE2"/>
    <w:rsid w:val="001A1D39"/>
    <w:rsid w:val="00371879"/>
    <w:rsid w:val="003F521C"/>
    <w:rsid w:val="00521511"/>
    <w:rsid w:val="005E63C9"/>
    <w:rsid w:val="00657F25"/>
    <w:rsid w:val="006666C8"/>
    <w:rsid w:val="006A6B65"/>
    <w:rsid w:val="007C4349"/>
    <w:rsid w:val="007E0D78"/>
    <w:rsid w:val="008261DE"/>
    <w:rsid w:val="00862A66"/>
    <w:rsid w:val="008F09E8"/>
    <w:rsid w:val="009165D5"/>
    <w:rsid w:val="00977CD2"/>
    <w:rsid w:val="00AD0D62"/>
    <w:rsid w:val="00B574EC"/>
    <w:rsid w:val="00B668DD"/>
    <w:rsid w:val="00CD6353"/>
    <w:rsid w:val="00D543B2"/>
    <w:rsid w:val="00E06E06"/>
    <w:rsid w:val="00E30D7C"/>
    <w:rsid w:val="00EE1B6E"/>
    <w:rsid w:val="00EF1CDB"/>
    <w:rsid w:val="00F37216"/>
    <w:rsid w:val="00FB0519"/>
    <w:rsid w:val="00FB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B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3B0E"/>
    <w:pPr>
      <w:ind w:left="720"/>
      <w:contextualSpacing/>
    </w:pPr>
  </w:style>
  <w:style w:type="table" w:styleId="Grilledutableau">
    <w:name w:val="Table Grid"/>
    <w:basedOn w:val="TableauNormal"/>
    <w:uiPriority w:val="59"/>
    <w:rsid w:val="007E0D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rsid w:val="00E30D7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0D7C"/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paragraph" w:customStyle="1" w:styleId="i">
    <w:name w:val="(i)"/>
    <w:basedOn w:val="Normal"/>
    <w:uiPriority w:val="99"/>
    <w:rsid w:val="00AD0D62"/>
    <w:pPr>
      <w:suppressAutoHyphens/>
      <w:spacing w:after="0" w:line="240" w:lineRule="auto"/>
      <w:jc w:val="both"/>
    </w:pPr>
    <w:rPr>
      <w:rFonts w:ascii="Tms Rmn" w:eastAsia="Times New Roman" w:hAnsi="Tms Rmn" w:cs="Times New Roman"/>
      <w:sz w:val="24"/>
      <w:szCs w:val="20"/>
      <w:lang w:val="en-US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1D11C-C126-45DA-B0A4-7B46C834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873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25</cp:revision>
  <dcterms:created xsi:type="dcterms:W3CDTF">2025-05-12T23:25:00Z</dcterms:created>
  <dcterms:modified xsi:type="dcterms:W3CDTF">2025-05-14T23:43:00Z</dcterms:modified>
</cp:coreProperties>
</file>