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8F2A6" w14:textId="77777777" w:rsidR="00654E41" w:rsidRDefault="00654E41" w:rsidP="00654E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Avis d’Appel d’Offres Ouvert (AAOO)</w:t>
      </w:r>
    </w:p>
    <w:p w14:paraId="6BC1B500" w14:textId="77777777" w:rsidR="00654E41" w:rsidRPr="00A53C80" w:rsidRDefault="00654E41" w:rsidP="00654E41">
      <w:pPr>
        <w:jc w:val="center"/>
        <w:rPr>
          <w:b/>
          <w:bCs/>
          <w:iCs/>
          <w:sz w:val="22"/>
          <w:szCs w:val="22"/>
        </w:rPr>
      </w:pPr>
      <w:r w:rsidRPr="00A53C80">
        <w:rPr>
          <w:b/>
          <w:bCs/>
          <w:iCs/>
          <w:sz w:val="22"/>
          <w:szCs w:val="22"/>
        </w:rPr>
        <w:t>Centre International de Conférence de Bamako</w:t>
      </w:r>
    </w:p>
    <w:p w14:paraId="0149B405" w14:textId="77777777" w:rsidR="00654E41" w:rsidRPr="00A53C80" w:rsidRDefault="00654E41" w:rsidP="00654E41">
      <w:pPr>
        <w:jc w:val="center"/>
        <w:rPr>
          <w:b/>
          <w:bCs/>
          <w:iCs/>
          <w:sz w:val="20"/>
          <w:szCs w:val="20"/>
        </w:rPr>
      </w:pPr>
      <w:r w:rsidRPr="00A53C80">
        <w:rPr>
          <w:b/>
          <w:bCs/>
          <w:iCs/>
          <w:sz w:val="20"/>
          <w:szCs w:val="20"/>
        </w:rPr>
        <w:t>N° 001/CICB-DFA-2022</w:t>
      </w:r>
    </w:p>
    <w:p w14:paraId="038BD067" w14:textId="77777777" w:rsidR="00654E41" w:rsidRDefault="00654E41" w:rsidP="00654E41">
      <w:pPr>
        <w:jc w:val="center"/>
        <w:rPr>
          <w:b/>
          <w:bCs/>
          <w:i/>
          <w:iCs/>
        </w:rPr>
      </w:pPr>
    </w:p>
    <w:p w14:paraId="25C6B5D2" w14:textId="77777777" w:rsidR="00654E41" w:rsidRDefault="00654E41" w:rsidP="00654E41">
      <w:pPr>
        <w:jc w:val="center"/>
        <w:rPr>
          <w:b/>
          <w:bCs/>
          <w:i/>
          <w:iCs/>
        </w:rPr>
      </w:pPr>
    </w:p>
    <w:p w14:paraId="5339F351" w14:textId="77777777" w:rsidR="00654E41" w:rsidRDefault="00654E41" w:rsidP="00654E4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</w:pPr>
      <w:r>
        <w:t xml:space="preserve">Le </w:t>
      </w:r>
      <w:r w:rsidRPr="002E10A4">
        <w:t>Centre International de Conférence de Bamako</w:t>
      </w:r>
      <w:r>
        <w:t xml:space="preserve"> a</w:t>
      </w:r>
      <w:r w:rsidRPr="002E10A4">
        <w:rPr>
          <w:iCs/>
        </w:rPr>
        <w:t xml:space="preserve"> obtenu</w:t>
      </w:r>
      <w:r>
        <w:t xml:space="preserve"> des fonds</w:t>
      </w:r>
      <w:r>
        <w:rPr>
          <w:i/>
        </w:rPr>
        <w:t xml:space="preserve"> </w:t>
      </w:r>
      <w:r w:rsidRPr="002E10A4">
        <w:t>sur le Budget National,</w:t>
      </w:r>
      <w:r>
        <w:t xml:space="preserve"> afin de financer</w:t>
      </w:r>
      <w:r w:rsidRPr="002E10A4">
        <w:rPr>
          <w:iCs/>
        </w:rPr>
        <w:t xml:space="preserve"> les</w:t>
      </w:r>
      <w:r>
        <w:rPr>
          <w:i/>
          <w:iCs/>
        </w:rPr>
        <w:t xml:space="preserve"> </w:t>
      </w:r>
      <w:r w:rsidRPr="002E10A4">
        <w:rPr>
          <w:b/>
          <w:iCs/>
        </w:rPr>
        <w:t>travaux de réhabilitation</w:t>
      </w:r>
      <w:r>
        <w:rPr>
          <w:b/>
          <w:iCs/>
        </w:rPr>
        <w:t xml:space="preserve"> du Centre International de Conférence de B</w:t>
      </w:r>
      <w:r w:rsidRPr="002E10A4">
        <w:rPr>
          <w:b/>
          <w:iCs/>
        </w:rPr>
        <w:t>amako</w:t>
      </w:r>
      <w:r>
        <w:rPr>
          <w:i/>
          <w:iCs/>
        </w:rPr>
        <w:t>,</w:t>
      </w:r>
      <w:r>
        <w:t xml:space="preserve"> et à l’intention d’utiliser une partie de ces fonds pour effectuer des paiements au titre du Marché </w:t>
      </w:r>
      <w:r w:rsidRPr="002E10A4">
        <w:t>N° 001/CICB-DFA-2022</w:t>
      </w:r>
      <w:r>
        <w:t>.</w:t>
      </w:r>
    </w:p>
    <w:p w14:paraId="7138438D" w14:textId="77777777" w:rsidR="00654E41" w:rsidRDefault="00654E41" w:rsidP="00654E4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 </w:t>
      </w:r>
      <w:r w:rsidRPr="00247A21">
        <w:rPr>
          <w:i/>
          <w:iCs/>
        </w:rPr>
        <w:t>Centre</w:t>
      </w:r>
      <w:r w:rsidRPr="00247A21">
        <w:rPr>
          <w:iCs/>
        </w:rPr>
        <w:t xml:space="preserve"> International de Conférence de Bamako</w:t>
      </w:r>
      <w:r w:rsidRPr="00247A21">
        <w:rPr>
          <w:i/>
          <w:iCs/>
        </w:rPr>
        <w:t xml:space="preserve"> sollicite</w:t>
      </w:r>
      <w:r>
        <w:t xml:space="preserve"> des offres fermées de la part de candidats éligibles et répondant aux qualifications requises pour réaliser des </w:t>
      </w:r>
      <w:r w:rsidRPr="002E10A4">
        <w:rPr>
          <w:b/>
          <w:iCs/>
        </w:rPr>
        <w:t>travaux de réhabilitation</w:t>
      </w:r>
      <w:r w:rsidRPr="00247A21">
        <w:rPr>
          <w:rFonts w:cs="Times New Roman"/>
          <w:b/>
          <w:sz w:val="32"/>
          <w:szCs w:val="32"/>
        </w:rPr>
        <w:t xml:space="preserve"> </w:t>
      </w:r>
      <w:r w:rsidRPr="00247A21">
        <w:rPr>
          <w:rFonts w:cs="Times New Roman"/>
          <w:b/>
          <w:szCs w:val="32"/>
        </w:rPr>
        <w:t>des salles ovales et de la presse</w:t>
      </w:r>
      <w:r w:rsidRPr="00247A21">
        <w:rPr>
          <w:b/>
          <w:iCs/>
          <w:sz w:val="20"/>
        </w:rPr>
        <w:t xml:space="preserve"> </w:t>
      </w:r>
      <w:r>
        <w:rPr>
          <w:b/>
          <w:iCs/>
        </w:rPr>
        <w:t>du Centre International de Conférence de B</w:t>
      </w:r>
      <w:r w:rsidRPr="002E10A4">
        <w:rPr>
          <w:b/>
          <w:iCs/>
        </w:rPr>
        <w:t>amako</w:t>
      </w:r>
      <w:r>
        <w:t xml:space="preserve"> </w:t>
      </w:r>
    </w:p>
    <w:p w14:paraId="16846792" w14:textId="77777777" w:rsidR="00654E41" w:rsidRDefault="00654E41" w:rsidP="00654E4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>La passation du Marché sera conduite par Appel d’offres ouvert tel que défini dans le Code des Marchés publics à l’article 50</w:t>
      </w:r>
      <w:r w:rsidRPr="00247A21">
        <w:rPr>
          <w:b/>
          <w:i/>
          <w:iCs/>
        </w:rPr>
        <w:t>,</w:t>
      </w:r>
      <w:r>
        <w:t xml:space="preserve"> et ouvert à tous les candidats éligibles. </w:t>
      </w:r>
    </w:p>
    <w:p w14:paraId="7085FC84" w14:textId="77777777" w:rsidR="00654E41" w:rsidRPr="00C912B4" w:rsidRDefault="00654E41" w:rsidP="00654E41">
      <w:pPr>
        <w:pStyle w:val="Paragraphedeliste"/>
        <w:numPr>
          <w:ilvl w:val="0"/>
          <w:numId w:val="1"/>
        </w:numPr>
        <w:jc w:val="left"/>
        <w:rPr>
          <w:i/>
          <w:iCs/>
        </w:rPr>
      </w:pPr>
      <w:r>
        <w:t xml:space="preserve">Les candidats intéressés peuvent obtenir des informations à la direction </w:t>
      </w:r>
      <w:r>
        <w:rPr>
          <w:iCs/>
        </w:rPr>
        <w:t xml:space="preserve">du Centre International de </w:t>
      </w:r>
      <w:r w:rsidRPr="00AD70B0">
        <w:rPr>
          <w:iCs/>
        </w:rPr>
        <w:t>conférence de Bamako auprès du Département Finance et</w:t>
      </w:r>
      <w:r>
        <w:rPr>
          <w:iCs/>
        </w:rPr>
        <w:t xml:space="preserve"> Approvisionnement ; Tél : 76-07-84-78</w:t>
      </w:r>
      <w:r w:rsidRPr="00AD70B0">
        <w:rPr>
          <w:iCs/>
        </w:rPr>
        <w:t xml:space="preserve"> / 76-46-78-72 et prendre connaissance du </w:t>
      </w:r>
      <w:r>
        <w:rPr>
          <w:iCs/>
        </w:rPr>
        <w:t>Dossier d’Appel Ouvert</w:t>
      </w:r>
      <w:r w:rsidRPr="00AD70B0">
        <w:rPr>
          <w:iCs/>
        </w:rPr>
        <w:t xml:space="preserve"> à l’adresse mentionnée ci-dessus Département Finances et Approvisionnement du CICB,</w:t>
      </w:r>
      <w:r>
        <w:rPr>
          <w:iCs/>
        </w:rPr>
        <w:t xml:space="preserve"> Bâtiment B, Boulevard Abdelaziz BOUTEFLIKA sise au</w:t>
      </w:r>
      <w:r w:rsidRPr="00AD70B0">
        <w:rPr>
          <w:iCs/>
        </w:rPr>
        <w:t xml:space="preserve"> quartier du fleuve</w:t>
      </w:r>
      <w:r>
        <w:t xml:space="preserve"> tél : 20.70.64.54 de 08h à 16 h 00mn.</w:t>
      </w:r>
    </w:p>
    <w:p w14:paraId="5F3541CC" w14:textId="77777777" w:rsidR="00654E41" w:rsidRPr="00AD70B0" w:rsidRDefault="00654E41" w:rsidP="00654E41">
      <w:pPr>
        <w:pStyle w:val="Paragraphedeliste"/>
        <w:ind w:left="720"/>
        <w:jc w:val="left"/>
        <w:rPr>
          <w:i/>
          <w:iCs/>
        </w:rPr>
      </w:pPr>
    </w:p>
    <w:p w14:paraId="192A140A" w14:textId="77777777" w:rsidR="00654E41" w:rsidRDefault="00654E41" w:rsidP="00654E4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exigences en matière de qualifications sont : </w:t>
      </w:r>
    </w:p>
    <w:p w14:paraId="7E4F90CE" w14:textId="77777777" w:rsidR="00654E41" w:rsidRPr="007F6D16" w:rsidRDefault="00654E41" w:rsidP="00654E41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highlight w:val="yellow"/>
        </w:rPr>
      </w:pPr>
      <w:r w:rsidRPr="007F6D16">
        <w:rPr>
          <w:highlight w:val="yellow"/>
        </w:rPr>
        <w:t>Bilans conformes aux déclarations souscrites auprès du service des impôts » pour les trois dernières années (2018 ; 2019 ; 2020) </w:t>
      </w:r>
      <w:r w:rsidRPr="007F6D16">
        <w:rPr>
          <w:rFonts w:ascii="Arial" w:hAnsi="Arial"/>
          <w:color w:val="FF0000"/>
          <w:sz w:val="18"/>
          <w:highlight w:val="yellow"/>
        </w:rPr>
        <w:t>;</w:t>
      </w:r>
    </w:p>
    <w:p w14:paraId="4D73327C" w14:textId="77777777" w:rsidR="00654E41" w:rsidRPr="007F6D16" w:rsidRDefault="00654E41" w:rsidP="00654E41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highlight w:val="yellow"/>
        </w:rPr>
      </w:pPr>
      <w:r>
        <w:rPr>
          <w:highlight w:val="yellow"/>
        </w:rPr>
        <w:t>Avoir</w:t>
      </w:r>
      <w:r w:rsidRPr="007F6D16">
        <w:rPr>
          <w:highlight w:val="yellow"/>
        </w:rPr>
        <w:t xml:space="preserve"> un minimum de chiffres d’affaires annuel moy</w:t>
      </w:r>
      <w:r>
        <w:rPr>
          <w:highlight w:val="yellow"/>
        </w:rPr>
        <w:t>en des activités de BTP</w:t>
      </w:r>
      <w:r w:rsidRPr="007F6D16">
        <w:rPr>
          <w:highlight w:val="yellow"/>
        </w:rPr>
        <w:t xml:space="preserve"> d’un mon</w:t>
      </w:r>
      <w:r>
        <w:rPr>
          <w:highlight w:val="yellow"/>
        </w:rPr>
        <w:t>tant de Deux Cent millions (200</w:t>
      </w:r>
      <w:r w:rsidRPr="007F6D16">
        <w:rPr>
          <w:highlight w:val="yellow"/>
        </w:rPr>
        <w:t>.000.000) de FCFA qui correspond au total des paiements mandatés reçus pour les marchés en cours des trois (3) dernières années (2018 ; 2019 ; 2020)</w:t>
      </w:r>
    </w:p>
    <w:p w14:paraId="57649E6E" w14:textId="77777777" w:rsidR="00654E41" w:rsidRPr="007F6D16" w:rsidRDefault="00654E41" w:rsidP="00654E41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highlight w:val="yellow"/>
        </w:rPr>
      </w:pPr>
      <w:r>
        <w:rPr>
          <w:highlight w:val="yellow"/>
        </w:rPr>
        <w:t>Accès</w:t>
      </w:r>
      <w:r w:rsidRPr="007F6D16">
        <w:rPr>
          <w:highlight w:val="yellow"/>
        </w:rPr>
        <w:t xml:space="preserve"> à des financements tels que des avoirs liquides, lignes de crédit d’un montant de Cent millions huit cent mille (100 800 000) de F CFA ; </w:t>
      </w:r>
    </w:p>
    <w:p w14:paraId="4A1EC491" w14:textId="77777777" w:rsidR="00654E41" w:rsidRPr="007F6D16" w:rsidRDefault="00654E41" w:rsidP="00654E41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before="240" w:after="200"/>
        <w:textAlignment w:val="auto"/>
        <w:rPr>
          <w:highlight w:val="yellow"/>
        </w:rPr>
      </w:pPr>
      <w:r>
        <w:rPr>
          <w:highlight w:val="yellow"/>
        </w:rPr>
        <w:t>Les</w:t>
      </w:r>
      <w:r w:rsidRPr="007F6D16">
        <w:rPr>
          <w:highlight w:val="yellow"/>
        </w:rPr>
        <w:t xml:space="preserve"> sociétés nouvell</w:t>
      </w:r>
      <w:r>
        <w:rPr>
          <w:highlight w:val="yellow"/>
        </w:rPr>
        <w:t xml:space="preserve">ement créées (moins de trois ans) </w:t>
      </w:r>
      <w:r w:rsidRPr="007F6D16">
        <w:rPr>
          <w:highlight w:val="yellow"/>
        </w:rPr>
        <w:t>doivent fournir une attestation bancaire de disponibilité de fonds ou d’engagement à financer le marché d'un montant supérieur ou égal à deux cent millions (200 000 000) de F ;</w:t>
      </w:r>
    </w:p>
    <w:p w14:paraId="1967CA04" w14:textId="77777777" w:rsidR="00654E41" w:rsidRDefault="00654E41" w:rsidP="00654E41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</w:pPr>
      <w:r>
        <w:rPr>
          <w:highlight w:val="yellow"/>
        </w:rPr>
        <w:t>Avoir</w:t>
      </w:r>
      <w:r w:rsidRPr="007F6D16">
        <w:rPr>
          <w:highlight w:val="yellow"/>
        </w:rPr>
        <w:t xml:space="preserve"> réalisé au moins deux (2) marchés de construction, de réhabilitation au cours des cinq (5) dernières années qui ont été exécutés de manière</w:t>
      </w:r>
      <w:r w:rsidRPr="007F6D16">
        <w:rPr>
          <w:i/>
          <w:iCs/>
          <w:highlight w:val="yellow"/>
        </w:rPr>
        <w:t xml:space="preserve">. </w:t>
      </w:r>
      <w:r w:rsidRPr="007F6D16">
        <w:rPr>
          <w:b/>
          <w:highlight w:val="yellow"/>
        </w:rPr>
        <w:t>Voir le DPAO pour les informations détaillées</w:t>
      </w:r>
      <w:r>
        <w:t xml:space="preserve">. </w:t>
      </w:r>
    </w:p>
    <w:p w14:paraId="3DBDBF0A" w14:textId="77777777" w:rsidR="00654E41" w:rsidRDefault="00654E41" w:rsidP="00654E4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</w:pPr>
      <w:r>
        <w:t>Les candidats intéressés peuvent consulter gratuitement le dossier d’Appel d’offres complet ou le retirer à titre onéreux contre paiement</w:t>
      </w:r>
      <w:r>
        <w:rPr>
          <w:rStyle w:val="Appelnotedebasdep"/>
        </w:rPr>
        <w:footnoteReference w:id="1"/>
      </w:r>
      <w:r>
        <w:t xml:space="preserve"> d’une somme non remboursable de </w:t>
      </w:r>
      <w:r>
        <w:rPr>
          <w:iCs/>
        </w:rPr>
        <w:t xml:space="preserve">cent cinquante mille </w:t>
      </w:r>
      <w:r w:rsidRPr="007F6D16">
        <w:rPr>
          <w:iCs/>
          <w:highlight w:val="yellow"/>
        </w:rPr>
        <w:t>(100.000)</w:t>
      </w:r>
      <w:r w:rsidRPr="00AA674E">
        <w:rPr>
          <w:iCs/>
        </w:rPr>
        <w:t xml:space="preserve"> Francs CFA</w:t>
      </w:r>
      <w:r>
        <w:rPr>
          <w:i/>
          <w:iCs/>
        </w:rPr>
        <w:t xml:space="preserve"> </w:t>
      </w:r>
      <w:r>
        <w:t xml:space="preserve">à l’adresse mentionnée ci-après </w:t>
      </w:r>
      <w:r w:rsidRPr="00122C4D">
        <w:rPr>
          <w:iCs/>
        </w:rPr>
        <w:t xml:space="preserve"> régisseur </w:t>
      </w:r>
      <w:r w:rsidRPr="00122C4D">
        <w:rPr>
          <w:iCs/>
        </w:rPr>
        <w:lastRenderedPageBreak/>
        <w:t xml:space="preserve">de recette </w:t>
      </w:r>
      <w:r>
        <w:rPr>
          <w:iCs/>
        </w:rPr>
        <w:t>du</w:t>
      </w:r>
      <w:r w:rsidRPr="00122C4D">
        <w:rPr>
          <w:iCs/>
        </w:rPr>
        <w:t xml:space="preserve"> Centre International de conférence de Bamako</w:t>
      </w:r>
      <w:r>
        <w:rPr>
          <w:i/>
          <w:iCs/>
        </w:rPr>
        <w:t xml:space="preserve"> (</w:t>
      </w:r>
      <w:r w:rsidRPr="00AA674E">
        <w:rPr>
          <w:b/>
          <w:iCs/>
        </w:rPr>
        <w:t>bureau N°3)</w:t>
      </w:r>
      <w:r>
        <w:rPr>
          <w:b/>
          <w:iCs/>
        </w:rPr>
        <w:t>.</w:t>
      </w:r>
      <w:r>
        <w:rPr>
          <w:i/>
          <w:iCs/>
        </w:rPr>
        <w:t xml:space="preserve"> </w:t>
      </w:r>
      <w:r>
        <w:t xml:space="preserve">La méthode de paiement sera </w:t>
      </w:r>
      <w:r w:rsidRPr="00AA674E">
        <w:rPr>
          <w:iCs/>
        </w:rPr>
        <w:t>au comptant contre délivrance d’un quittancer</w:t>
      </w:r>
      <w:r>
        <w:rPr>
          <w:i/>
          <w:iCs/>
        </w:rPr>
        <w:t>.</w:t>
      </w:r>
      <w:r>
        <w:t xml:space="preserve"> </w:t>
      </w:r>
    </w:p>
    <w:p w14:paraId="3356B654" w14:textId="77777777" w:rsidR="00654E41" w:rsidRDefault="00654E41" w:rsidP="00654E4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</w:pPr>
      <w:r>
        <w:t xml:space="preserve">Les offres devront être soumises à l’adresse ci-après </w:t>
      </w:r>
      <w:r w:rsidRPr="000963BF">
        <w:rPr>
          <w:iCs/>
        </w:rPr>
        <w:t>direction du Centre International de conférence de Bamako auprès du Département Finance et Approvisionnement</w:t>
      </w:r>
      <w:r>
        <w:rPr>
          <w:i/>
          <w:iCs/>
        </w:rPr>
        <w:t xml:space="preserve"> </w:t>
      </w:r>
      <w:r>
        <w:t>au plus tard le 04 juillet 2022. Les offres qui ne parviendront pas aux heures et date ci-dessus, indiquées, seront purement et simplement rejetées et retournées sans être ouvertes.</w:t>
      </w:r>
    </w:p>
    <w:p w14:paraId="209D8A3C" w14:textId="77777777" w:rsidR="00654E41" w:rsidRPr="001D1502" w:rsidRDefault="00654E41" w:rsidP="00654E4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offres doivent comprendre </w:t>
      </w:r>
      <w:r>
        <w:rPr>
          <w:iCs/>
        </w:rPr>
        <w:t>une garantie de soumission</w:t>
      </w:r>
      <w:r>
        <w:t xml:space="preserve">, d’un montant de </w:t>
      </w:r>
      <w:r w:rsidRPr="001D1502">
        <w:rPr>
          <w:iCs/>
        </w:rPr>
        <w:t>Sept millions (7 000 000) de francs CFA.</w:t>
      </w:r>
    </w:p>
    <w:p w14:paraId="56CCF1D8" w14:textId="77777777" w:rsidR="00654E41" w:rsidRDefault="00654E41" w:rsidP="00654E4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sz w:val="20"/>
        </w:rPr>
      </w:pPr>
      <w:r>
        <w:t>Les Soumissionnaires</w:t>
      </w:r>
      <w:r w:rsidDel="00E43AEC">
        <w:t xml:space="preserve"> </w:t>
      </w:r>
      <w:r>
        <w:t xml:space="preserve">resteront engagés par leur offre pendant une période de </w:t>
      </w:r>
      <w:r w:rsidRPr="007F6D16">
        <w:rPr>
          <w:iCs/>
          <w:sz w:val="23"/>
          <w:szCs w:val="23"/>
          <w:highlight w:val="yellow"/>
        </w:rPr>
        <w:t>90</w:t>
      </w:r>
      <w:r w:rsidRPr="00F31771">
        <w:rPr>
          <w:iCs/>
          <w:sz w:val="23"/>
          <w:szCs w:val="23"/>
        </w:rPr>
        <w:t xml:space="preserve"> jours</w:t>
      </w:r>
      <w:r>
        <w:rPr>
          <w:i/>
          <w:iCs/>
          <w:sz w:val="23"/>
          <w:szCs w:val="23"/>
        </w:rPr>
        <w:t xml:space="preserve"> </w:t>
      </w:r>
      <w:r>
        <w:t>à compter de la date limite du dépôt des offres comme spécifiées au point 19.1 des IC et au DPAO.</w:t>
      </w:r>
    </w:p>
    <w:p w14:paraId="0F66C157" w14:textId="77777777" w:rsidR="00654E41" w:rsidRPr="002C6330" w:rsidRDefault="00654E41" w:rsidP="00654E4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sz w:val="22"/>
        </w:rPr>
      </w:pPr>
      <w:r>
        <w:t xml:space="preserve">Les offres seront ouvertes en présence des représentants des soumissionnaires qui souhaitent assister à l’ouverture des plis le 04 juillet </w:t>
      </w:r>
      <w:r>
        <w:rPr>
          <w:i/>
        </w:rPr>
        <w:t>2022</w:t>
      </w:r>
      <w:r>
        <w:t xml:space="preserve"> à l’adresse suivante : </w:t>
      </w:r>
      <w:r w:rsidRPr="002C6330">
        <w:t>direction du Centre International de Conférence de Bamako du CICB, Bâtiment B, Boulevard Abdelaziz BOUTEFLIKA sise au quartier du fleuve</w:t>
      </w:r>
      <w:r>
        <w:t>.</w:t>
      </w:r>
    </w:p>
    <w:p w14:paraId="7413E039" w14:textId="77777777" w:rsidR="00654E41" w:rsidRDefault="00654E41" w:rsidP="00654E41">
      <w:pPr>
        <w:ind w:left="720"/>
        <w:rPr>
          <w:i/>
          <w:sz w:val="20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</w:p>
    <w:p w14:paraId="1341B247" w14:textId="4B300615" w:rsidR="00AF24A4" w:rsidRDefault="00AF24A4" w:rsidP="00AF24A4">
      <w:pPr>
        <w:tabs>
          <w:tab w:val="left" w:pos="6994"/>
        </w:tabs>
        <w:suppressAutoHyphens w:val="0"/>
        <w:overflowPunct/>
        <w:autoSpaceDE/>
        <w:adjustRightInd/>
        <w:spacing w:after="20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Bamako, le</w:t>
      </w:r>
      <w:r w:rsidR="006B0DE8">
        <w:rPr>
          <w:sz w:val="20"/>
        </w:rPr>
        <w:t xml:space="preserve"> 03 juin 2022</w:t>
      </w:r>
      <w:bookmarkStart w:id="0" w:name="_GoBack"/>
      <w:bookmarkEnd w:id="0"/>
    </w:p>
    <w:p w14:paraId="5A610863" w14:textId="77777777" w:rsidR="00AF24A4" w:rsidRPr="00F31771" w:rsidRDefault="00AF24A4" w:rsidP="00AF24A4">
      <w:pPr>
        <w:tabs>
          <w:tab w:val="left" w:pos="7636"/>
        </w:tabs>
        <w:suppressAutoHyphens w:val="0"/>
        <w:overflowPunct/>
        <w:autoSpaceDE/>
        <w:adjustRightInd/>
        <w:spacing w:after="200"/>
        <w:rPr>
          <w:b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</w:t>
      </w:r>
      <w:r w:rsidRPr="00F31771">
        <w:rPr>
          <w:b/>
          <w:sz w:val="20"/>
        </w:rPr>
        <w:t>Le Directeur Général</w:t>
      </w:r>
    </w:p>
    <w:p w14:paraId="578B9974" w14:textId="77777777" w:rsidR="00AF24A4" w:rsidRDefault="00AF24A4" w:rsidP="00AF24A4">
      <w:pPr>
        <w:tabs>
          <w:tab w:val="left" w:pos="6994"/>
        </w:tabs>
        <w:suppressAutoHyphens w:val="0"/>
        <w:overflowPunct/>
        <w:autoSpaceDE/>
        <w:adjustRightInd/>
        <w:spacing w:after="200"/>
        <w:rPr>
          <w:sz w:val="20"/>
        </w:rPr>
      </w:pPr>
      <w:r>
        <w:rPr>
          <w:sz w:val="20"/>
        </w:rPr>
        <w:t xml:space="preserve"> </w:t>
      </w:r>
    </w:p>
    <w:p w14:paraId="218AC8AA" w14:textId="77777777" w:rsidR="00AF24A4" w:rsidRPr="00F31771" w:rsidRDefault="00AF24A4" w:rsidP="00AF24A4">
      <w:pPr>
        <w:tabs>
          <w:tab w:val="left" w:pos="7382"/>
        </w:tabs>
        <w:suppressAutoHyphens w:val="0"/>
        <w:overflowPunct/>
        <w:autoSpaceDE/>
        <w:adjustRightInd/>
        <w:spacing w:after="200"/>
        <w:rPr>
          <w:b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</w:t>
      </w:r>
      <w:r w:rsidRPr="00F31771">
        <w:rPr>
          <w:b/>
          <w:sz w:val="20"/>
        </w:rPr>
        <w:t>Sékou DISSA</w:t>
      </w:r>
    </w:p>
    <w:p w14:paraId="1617E81D" w14:textId="77777777" w:rsidR="00E34242" w:rsidRDefault="00F0386B"/>
    <w:sectPr w:rsidR="00E34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EE0C7" w14:textId="77777777" w:rsidR="00F0386B" w:rsidRDefault="00F0386B" w:rsidP="00654E41">
      <w:r>
        <w:separator/>
      </w:r>
    </w:p>
  </w:endnote>
  <w:endnote w:type="continuationSeparator" w:id="0">
    <w:p w14:paraId="6A510CE4" w14:textId="77777777" w:rsidR="00F0386B" w:rsidRDefault="00F0386B" w:rsidP="0065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A5187" w14:textId="77777777" w:rsidR="00F0386B" w:rsidRDefault="00F0386B" w:rsidP="00654E41">
      <w:r>
        <w:separator/>
      </w:r>
    </w:p>
  </w:footnote>
  <w:footnote w:type="continuationSeparator" w:id="0">
    <w:p w14:paraId="691556BF" w14:textId="77777777" w:rsidR="00F0386B" w:rsidRDefault="00F0386B" w:rsidP="00654E41">
      <w:r>
        <w:continuationSeparator/>
      </w:r>
    </w:p>
  </w:footnote>
  <w:footnote w:id="1">
    <w:p w14:paraId="398DDEB2" w14:textId="77777777" w:rsidR="00654E41" w:rsidRDefault="00654E41" w:rsidP="00654E41">
      <w:pPr>
        <w:pStyle w:val="Notedebasdepage"/>
      </w:pPr>
      <w:r>
        <w:rPr>
          <w:rStyle w:val="Appelnotedebasdep"/>
        </w:rPr>
        <w:footnoteRef/>
      </w:r>
      <w:r>
        <w:t xml:space="preserve"> Le prix demandé doit être </w:t>
      </w:r>
      <w:r>
        <w:rPr>
          <w:b/>
          <w:i/>
        </w:rPr>
        <w:t>un juste prix</w:t>
      </w:r>
      <w:r>
        <w:t xml:space="preserve"> c’est-à-dire destiné à rembourser l’Autorité contractante du coût d’impression du DAO, du courrier et d’acheminement du dossier d’Appel d’offres. Les niveaux du prix ne doivent pas dissuader les candidats de participer à la procédure de mise en concurrence.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B02DCD"/>
    <w:multiLevelType w:val="hybridMultilevel"/>
    <w:tmpl w:val="75FE2F5C"/>
    <w:lvl w:ilvl="0" w:tplc="0DCA40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41"/>
    <w:rsid w:val="0030096F"/>
    <w:rsid w:val="0031106E"/>
    <w:rsid w:val="003336CA"/>
    <w:rsid w:val="005544FA"/>
    <w:rsid w:val="00654E41"/>
    <w:rsid w:val="006A4C6D"/>
    <w:rsid w:val="006B0DE8"/>
    <w:rsid w:val="006B71B8"/>
    <w:rsid w:val="00912862"/>
    <w:rsid w:val="009E38AA"/>
    <w:rsid w:val="009F54CF"/>
    <w:rsid w:val="00A54FC9"/>
    <w:rsid w:val="00AA5943"/>
    <w:rsid w:val="00AF24A4"/>
    <w:rsid w:val="00B468C7"/>
    <w:rsid w:val="00F0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B413"/>
  <w15:chartTrackingRefBased/>
  <w15:docId w15:val="{91A75006-B074-4BEA-A5BA-AA3FDCE1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M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E41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semiHidden/>
    <w:rsid w:val="00654E41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654E41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54E41"/>
    <w:rPr>
      <w:rFonts w:ascii="Times New Roman" w:eastAsia="Times New Roman" w:hAnsi="Times New Roman" w:cs="Arial"/>
      <w:sz w:val="20"/>
      <w:szCs w:val="24"/>
      <w:lang w:val="fr-FR" w:eastAsia="fr-FR"/>
    </w:rPr>
  </w:style>
  <w:style w:type="paragraph" w:styleId="Paragraphedeliste">
    <w:name w:val="List Paragraph"/>
    <w:basedOn w:val="Normal"/>
    <w:uiPriority w:val="1"/>
    <w:qFormat/>
    <w:rsid w:val="00654E4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ASSANATOU</dc:creator>
  <cp:keywords/>
  <dc:description/>
  <cp:lastModifiedBy>NOSS</cp:lastModifiedBy>
  <cp:revision>3</cp:revision>
  <dcterms:created xsi:type="dcterms:W3CDTF">2022-07-12T11:47:00Z</dcterms:created>
  <dcterms:modified xsi:type="dcterms:W3CDTF">2022-07-12T12:00:00Z</dcterms:modified>
</cp:coreProperties>
</file>