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F5CBD" w14:textId="77777777" w:rsidR="0021656E" w:rsidRPr="0065575E" w:rsidRDefault="0021656E" w:rsidP="0021656E">
      <w:pPr>
        <w:pStyle w:val="Titre3"/>
        <w:rPr>
          <w:rFonts w:ascii="Copperplate Gothic Light" w:hAnsi="Copperplate Gothic Light" w:cs="Verdana"/>
          <w:b/>
          <w:caps/>
        </w:rPr>
      </w:pPr>
      <w:r w:rsidRPr="0065575E">
        <w:rPr>
          <w:rFonts w:ascii="Copperplate Gothic Light" w:hAnsi="Copperplate Gothic Light" w:cs="Verdana"/>
          <w:b/>
          <w:caps/>
        </w:rPr>
        <w:t xml:space="preserve">MINISTèRE DE </w:t>
      </w:r>
      <w:r>
        <w:rPr>
          <w:rFonts w:ascii="Copperplate Gothic Light" w:hAnsi="Copperplate Gothic Light" w:cs="Verdana"/>
          <w:b/>
          <w:caps/>
        </w:rPr>
        <w:t xml:space="preserve">LA </w:t>
      </w:r>
      <w:r w:rsidRPr="0065575E">
        <w:rPr>
          <w:rFonts w:ascii="Copperplate Gothic Light" w:hAnsi="Copperplate Gothic Light" w:cs="Verdana"/>
          <w:b/>
          <w:caps/>
        </w:rPr>
        <w:t>santé ET</w:t>
      </w:r>
      <w:r w:rsidRPr="0065575E">
        <w:rPr>
          <w:rFonts w:ascii="Copperplate Gothic Light" w:hAnsi="Copperplate Gothic Light" w:cs="Verdana"/>
          <w:b/>
          <w:caps/>
        </w:rPr>
        <w:tab/>
      </w:r>
      <w:r w:rsidRPr="0065575E">
        <w:rPr>
          <w:rFonts w:ascii="Copperplate Gothic Light" w:hAnsi="Copperplate Gothic Light" w:cs="Verdana"/>
          <w:b/>
          <w:caps/>
        </w:rPr>
        <w:tab/>
      </w:r>
      <w:r>
        <w:rPr>
          <w:rFonts w:ascii="Copperplate Gothic Light" w:hAnsi="Copperplate Gothic Light" w:cs="Verdana"/>
          <w:b/>
          <w:caps/>
        </w:rPr>
        <w:tab/>
      </w:r>
      <w:r w:rsidRPr="0065575E">
        <w:rPr>
          <w:rFonts w:ascii="Copperplate Gothic Light" w:hAnsi="Copperplate Gothic Light" w:cs="Verdana"/>
          <w:b/>
          <w:caps/>
        </w:rPr>
        <w:t>RéPUBLIQUE DU MALI</w:t>
      </w:r>
    </w:p>
    <w:p w14:paraId="6345BABD" w14:textId="77777777" w:rsidR="0021656E" w:rsidRPr="0065575E" w:rsidRDefault="0021656E" w:rsidP="0021656E">
      <w:pPr>
        <w:pStyle w:val="Titre3"/>
        <w:rPr>
          <w:rFonts w:ascii="Copperplate Gothic Light" w:hAnsi="Copperplate Gothic Light" w:cs="Verdana"/>
          <w:b/>
          <w:caps/>
        </w:rPr>
      </w:pPr>
      <w:r>
        <w:rPr>
          <w:rFonts w:ascii="Copperplate Gothic Light" w:hAnsi="Copperplate Gothic Light" w:cs="Verdana"/>
          <w:b/>
          <w:caps/>
        </w:rPr>
        <w:t>du developpement social</w:t>
      </w:r>
      <w:r w:rsidRPr="0065575E">
        <w:rPr>
          <w:rFonts w:ascii="Copperplate Gothic Light" w:hAnsi="Copperplate Gothic Light" w:cs="Verdana"/>
          <w:b/>
          <w:caps/>
        </w:rPr>
        <w:t xml:space="preserve"> </w:t>
      </w:r>
    </w:p>
    <w:p w14:paraId="0519DD13" w14:textId="77777777" w:rsidR="0021656E" w:rsidRPr="00AD17D5" w:rsidRDefault="0021656E" w:rsidP="0021656E">
      <w:pPr>
        <w:rPr>
          <w:rFonts w:ascii="Palatino Linotype" w:hAnsi="Palatino Linotype" w:cs="Verdana"/>
          <w:b/>
          <w:bCs/>
        </w:rPr>
      </w:pPr>
      <w:r w:rsidRPr="00AD17D5">
        <w:rPr>
          <w:rFonts w:ascii="Palatino Linotype" w:hAnsi="Palatino Linotype" w:cs="Verdana"/>
          <w:b/>
          <w:bCs/>
        </w:rPr>
        <w:t>---------------</w:t>
      </w:r>
      <w:r w:rsidRPr="00AD17D5">
        <w:rPr>
          <w:rFonts w:ascii="Palatino Linotype" w:hAnsi="Palatino Linotype" w:cs="Verdana"/>
          <w:b/>
          <w:bCs/>
        </w:rPr>
        <w:tab/>
      </w:r>
      <w:r w:rsidRPr="00AD17D5">
        <w:rPr>
          <w:rFonts w:ascii="Palatino Linotype" w:hAnsi="Palatino Linotype" w:cs="Verdana"/>
          <w:b/>
          <w:bCs/>
          <w:caps/>
        </w:rPr>
        <w:tab/>
      </w:r>
      <w:r>
        <w:rPr>
          <w:rFonts w:ascii="Palatino Linotype" w:hAnsi="Palatino Linotype" w:cs="Verdana"/>
          <w:b/>
          <w:bCs/>
          <w:caps/>
        </w:rPr>
        <w:tab/>
      </w:r>
      <w:r>
        <w:rPr>
          <w:rFonts w:ascii="Palatino Linotype" w:hAnsi="Palatino Linotype" w:cs="Verdana"/>
          <w:b/>
          <w:bCs/>
          <w:caps/>
        </w:rPr>
        <w:tab/>
      </w:r>
      <w:r>
        <w:rPr>
          <w:rFonts w:ascii="Palatino Linotype" w:hAnsi="Palatino Linotype" w:cs="Verdana"/>
          <w:b/>
          <w:bCs/>
          <w:caps/>
        </w:rPr>
        <w:tab/>
      </w:r>
      <w:r>
        <w:rPr>
          <w:rFonts w:ascii="Palatino Linotype" w:hAnsi="Palatino Linotype" w:cs="Verdana"/>
          <w:b/>
          <w:bCs/>
          <w:caps/>
        </w:rPr>
        <w:tab/>
      </w:r>
      <w:r>
        <w:rPr>
          <w:rFonts w:ascii="Palatino Linotype" w:hAnsi="Palatino Linotype" w:cs="Verdana"/>
          <w:b/>
          <w:bCs/>
          <w:caps/>
        </w:rPr>
        <w:tab/>
      </w:r>
      <w:r>
        <w:rPr>
          <w:rFonts w:ascii="Palatino Linotype" w:hAnsi="Palatino Linotype" w:cs="Verdana"/>
          <w:b/>
          <w:bCs/>
          <w:caps/>
        </w:rPr>
        <w:tab/>
      </w:r>
      <w:r w:rsidRPr="00AD17D5">
        <w:rPr>
          <w:rFonts w:ascii="Palatino Linotype" w:hAnsi="Palatino Linotype" w:cs="Verdana"/>
          <w:b/>
          <w:bCs/>
        </w:rPr>
        <w:t>-0-0-0-0-0-</w:t>
      </w:r>
    </w:p>
    <w:p w14:paraId="4C42D168" w14:textId="77777777" w:rsidR="0021656E" w:rsidRPr="00AD17D5" w:rsidRDefault="0021656E" w:rsidP="0021656E">
      <w:pPr>
        <w:rPr>
          <w:rFonts w:ascii="Palatino Linotype" w:hAnsi="Palatino Linotype" w:cs="Verdana"/>
          <w:b/>
          <w:bCs/>
        </w:rPr>
      </w:pPr>
      <w:r>
        <w:rPr>
          <w:rFonts w:ascii="Baskerville Old Face" w:hAnsi="Baskerville Old Face" w:cs="Verdana"/>
          <w:b/>
          <w:bCs/>
        </w:rPr>
        <w:t xml:space="preserve">CHU POINT G                                                                      </w:t>
      </w:r>
      <w:r w:rsidRPr="001C7F75">
        <w:rPr>
          <w:rFonts w:ascii="Edwardian Script ITC" w:hAnsi="Edwardian Script ITC" w:cs="Verdana"/>
          <w:b/>
          <w:bCs/>
          <w:sz w:val="28"/>
          <w:szCs w:val="28"/>
        </w:rPr>
        <w:t>Un Peuple - Un But - Une Foi</w:t>
      </w:r>
    </w:p>
    <w:p w14:paraId="3A6862C4" w14:textId="77777777" w:rsidR="0021656E" w:rsidRPr="00AD17D5" w:rsidRDefault="0021656E" w:rsidP="0021656E">
      <w:pPr>
        <w:rPr>
          <w:rFonts w:ascii="Palatino Linotype" w:hAnsi="Palatino Linotype" w:cs="Verdana"/>
          <w:b/>
          <w:bCs/>
        </w:rPr>
      </w:pPr>
      <w:r w:rsidRPr="00AD17D5">
        <w:rPr>
          <w:rFonts w:ascii="Palatino Linotype" w:hAnsi="Palatino Linotype" w:cs="Verdana"/>
          <w:b/>
          <w:bCs/>
        </w:rPr>
        <w:t xml:space="preserve">            -*-*-*-*-*-</w:t>
      </w:r>
    </w:p>
    <w:p w14:paraId="51A1C6D4" w14:textId="77777777" w:rsidR="0021656E" w:rsidRDefault="0021656E" w:rsidP="0021656E">
      <w:pPr>
        <w:rPr>
          <w:rFonts w:ascii="Times New Roman" w:hAnsi="Times New Roman" w:cs="Times New Roman"/>
          <w:sz w:val="24"/>
          <w:szCs w:val="24"/>
        </w:rPr>
      </w:pPr>
    </w:p>
    <w:p w14:paraId="465593BF" w14:textId="77777777" w:rsidR="0021656E" w:rsidRPr="00501E43" w:rsidRDefault="0021656E" w:rsidP="002165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14:paraId="5C11F355" w14:textId="77777777" w:rsidR="0021656E" w:rsidRPr="00501E43" w:rsidRDefault="0021656E" w:rsidP="002165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0E1C4" w14:textId="77777777" w:rsidR="0021656E" w:rsidRDefault="0021656E" w:rsidP="00216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CHU-POINT G</w:t>
      </w:r>
    </w:p>
    <w:p w14:paraId="17D1E689" w14:textId="77777777" w:rsidR="0021656E" w:rsidRPr="00501E43" w:rsidRDefault="0021656E" w:rsidP="002165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5D070" w14:textId="77777777" w:rsidR="0021656E" w:rsidRPr="00474722" w:rsidRDefault="0021656E" w:rsidP="0021656E">
      <w:pPr>
        <w:spacing w:after="0"/>
        <w:ind w:left="705" w:hanging="705"/>
        <w:jc w:val="center"/>
        <w:rPr>
          <w:rFonts w:ascii="Footlight MT Light" w:hAnsi="Footlight MT Light"/>
          <w:b/>
          <w:sz w:val="28"/>
          <w:szCs w:val="28"/>
        </w:rPr>
      </w:pPr>
      <w:r w:rsidRPr="009B11DD">
        <w:rPr>
          <w:rFonts w:ascii="Footlight MT Light" w:hAnsi="Footlight MT Light"/>
          <w:b/>
          <w:szCs w:val="24"/>
        </w:rPr>
        <w:t>AVIS D’</w:t>
      </w:r>
      <w:r>
        <w:rPr>
          <w:rFonts w:ascii="Footlight MT Light" w:hAnsi="Footlight MT Light"/>
          <w:b/>
          <w:szCs w:val="24"/>
        </w:rPr>
        <w:t>A</w:t>
      </w:r>
      <w:r w:rsidRPr="009B11DD">
        <w:rPr>
          <w:rFonts w:ascii="Footlight MT Light" w:hAnsi="Footlight MT Light"/>
          <w:b/>
          <w:szCs w:val="24"/>
        </w:rPr>
        <w:t xml:space="preserve">PPEL </w:t>
      </w:r>
      <w:r>
        <w:rPr>
          <w:rFonts w:ascii="Footlight MT Light" w:hAnsi="Footlight MT Light"/>
          <w:b/>
          <w:szCs w:val="24"/>
        </w:rPr>
        <w:t>D’OFFRES OUVERT</w:t>
      </w:r>
      <w:r>
        <w:rPr>
          <w:rFonts w:ascii="Footlight MT Light" w:hAnsi="Footlight MT Light"/>
          <w:b/>
          <w:sz w:val="28"/>
          <w:szCs w:val="28"/>
        </w:rPr>
        <w:t xml:space="preserve"> </w:t>
      </w:r>
      <w:r w:rsidRPr="00F31823">
        <w:rPr>
          <w:rFonts w:ascii="Footlight MT Light" w:hAnsi="Footlight MT Light"/>
          <w:b/>
          <w:sz w:val="28"/>
          <w:szCs w:val="28"/>
        </w:rPr>
        <w:t>n°</w:t>
      </w:r>
      <w:r>
        <w:rPr>
          <w:rFonts w:ascii="Footlight MT Light" w:hAnsi="Footlight MT Light"/>
          <w:b/>
          <w:sz w:val="28"/>
          <w:szCs w:val="28"/>
        </w:rPr>
        <w:t xml:space="preserve">001/CHPG -25 </w:t>
      </w:r>
      <w:r w:rsidRPr="00474722">
        <w:rPr>
          <w:rFonts w:ascii="Footlight MT Light" w:hAnsi="Footlight MT Light"/>
          <w:b/>
        </w:rPr>
        <w:t xml:space="preserve">DU </w:t>
      </w:r>
      <w:r>
        <w:rPr>
          <w:rFonts w:ascii="Footlight MT Light" w:hAnsi="Footlight MT Light"/>
          <w:b/>
        </w:rPr>
        <w:t xml:space="preserve">27/02/2025/ </w:t>
      </w:r>
      <w:r w:rsidRPr="00474722">
        <w:rPr>
          <w:rFonts w:ascii="Footlight MT Light" w:hAnsi="Footlight MT Light"/>
          <w:b/>
        </w:rPr>
        <w:t xml:space="preserve">RELATIF A LA FOURNITURE DE CONSOMMABLES DE DIALYSE ET </w:t>
      </w:r>
      <w:r>
        <w:rPr>
          <w:rFonts w:ascii="Footlight MT Light" w:hAnsi="Footlight MT Light"/>
          <w:b/>
        </w:rPr>
        <w:t xml:space="preserve">LA MAINTENANCE DES EQUIPEMENTS ET DU </w:t>
      </w:r>
      <w:r w:rsidRPr="00474722">
        <w:rPr>
          <w:rFonts w:ascii="Footlight MT Light" w:hAnsi="Footlight MT Light"/>
          <w:b/>
        </w:rPr>
        <w:t xml:space="preserve">CIRCUIT D’INSTALLATIONS D’EQUIPEMENTS DE DIALYSE EN </w:t>
      </w:r>
      <w:r>
        <w:rPr>
          <w:rFonts w:ascii="Footlight MT Light" w:hAnsi="Footlight MT Light"/>
          <w:b/>
        </w:rPr>
        <w:t>DEUX</w:t>
      </w:r>
      <w:r w:rsidRPr="00474722">
        <w:rPr>
          <w:rFonts w:ascii="Footlight MT Light" w:hAnsi="Footlight MT Light"/>
          <w:b/>
        </w:rPr>
        <w:t xml:space="preserve"> LOTS</w:t>
      </w:r>
      <w:r w:rsidRPr="00474722">
        <w:rPr>
          <w:rFonts w:ascii="Footlight MT Light" w:hAnsi="Footlight MT Light"/>
          <w:b/>
          <w:sz w:val="28"/>
          <w:szCs w:val="28"/>
        </w:rPr>
        <w:t>.</w:t>
      </w:r>
    </w:p>
    <w:p w14:paraId="2A9A3B25" w14:textId="77777777" w:rsidR="0021656E" w:rsidRPr="00474722" w:rsidRDefault="0021656E" w:rsidP="0021656E">
      <w:pPr>
        <w:spacing w:after="0"/>
        <w:ind w:left="705" w:hanging="705"/>
        <w:rPr>
          <w:rFonts w:ascii="Times New Roman" w:hAnsi="Times New Roman" w:cs="Times New Roman"/>
          <w:b/>
          <w:i/>
          <w:sz w:val="24"/>
          <w:szCs w:val="24"/>
        </w:rPr>
      </w:pPr>
      <w:r w:rsidRPr="00474722">
        <w:rPr>
          <w:rFonts w:ascii="Times New Roman" w:hAnsi="Times New Roman" w:cs="Times New Roman"/>
          <w:b/>
          <w:i/>
          <w:sz w:val="24"/>
          <w:szCs w:val="24"/>
        </w:rPr>
        <w:t xml:space="preserve">Lot n° 1 : fourniture de </w:t>
      </w:r>
      <w:r>
        <w:rPr>
          <w:rFonts w:ascii="Times New Roman" w:hAnsi="Times New Roman" w:cs="Times New Roman"/>
          <w:b/>
          <w:i/>
          <w:sz w:val="24"/>
          <w:szCs w:val="24"/>
        </w:rPr>
        <w:t>consommables</w:t>
      </w:r>
      <w:r w:rsidRPr="00474722">
        <w:rPr>
          <w:rFonts w:ascii="Times New Roman" w:hAnsi="Times New Roman" w:cs="Times New Roman"/>
          <w:b/>
          <w:i/>
          <w:sz w:val="24"/>
          <w:szCs w:val="24"/>
        </w:rPr>
        <w:t xml:space="preserve"> de branchement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du malade</w:t>
      </w:r>
    </w:p>
    <w:p w14:paraId="79DBC7D7" w14:textId="77777777" w:rsidR="0021656E" w:rsidRDefault="0021656E" w:rsidP="0021656E">
      <w:pPr>
        <w:spacing w:after="0"/>
        <w:ind w:left="705" w:hanging="705"/>
        <w:rPr>
          <w:rFonts w:ascii="Footlight MT Light" w:hAnsi="Footlight MT Light"/>
          <w:b/>
          <w:sz w:val="24"/>
          <w:szCs w:val="24"/>
        </w:rPr>
      </w:pPr>
      <w:r w:rsidRPr="00474722">
        <w:rPr>
          <w:rFonts w:ascii="Times New Roman" w:hAnsi="Times New Roman" w:cs="Times New Roman"/>
          <w:b/>
          <w:i/>
          <w:sz w:val="24"/>
          <w:szCs w:val="24"/>
        </w:rPr>
        <w:t>Lot n° 2 : fourniture des solutions de branchement</w:t>
      </w:r>
      <w:r w:rsidR="009968D3">
        <w:rPr>
          <w:rFonts w:ascii="Times New Roman" w:hAnsi="Times New Roman" w:cs="Times New Roman"/>
          <w:b/>
          <w:i/>
          <w:sz w:val="24"/>
          <w:szCs w:val="24"/>
        </w:rPr>
        <w:t xml:space="preserve"> du malade</w:t>
      </w:r>
      <w:r w:rsidRPr="004747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et </w:t>
      </w:r>
      <w:r w:rsidRPr="00474722">
        <w:rPr>
          <w:rFonts w:ascii="Times New Roman" w:hAnsi="Times New Roman" w:cs="Times New Roman"/>
          <w:b/>
          <w:i/>
          <w:sz w:val="24"/>
          <w:szCs w:val="24"/>
        </w:rPr>
        <w:t>la maintenance des équipements et des circuits d’installations de dialyse</w:t>
      </w:r>
      <w:r w:rsidRPr="00474722">
        <w:rPr>
          <w:rFonts w:ascii="Footlight MT Light" w:hAnsi="Footlight MT Light"/>
          <w:b/>
          <w:sz w:val="24"/>
          <w:szCs w:val="24"/>
        </w:rPr>
        <w:t xml:space="preserve">.   </w:t>
      </w:r>
    </w:p>
    <w:p w14:paraId="7F8E754B" w14:textId="77777777" w:rsidR="0021656E" w:rsidRPr="00474722" w:rsidRDefault="0021656E" w:rsidP="0021656E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Footlight MT Light" w:hAnsi="Footlight MT Light"/>
          <w:b/>
          <w:sz w:val="24"/>
          <w:szCs w:val="24"/>
        </w:rPr>
      </w:pPr>
      <w:r w:rsidRPr="00FD7626">
        <w:rPr>
          <w:b/>
          <w:bCs/>
          <w:i/>
          <w:iCs/>
          <w:szCs w:val="24"/>
          <w:u w:val="single"/>
        </w:rPr>
        <w:t>NB</w:t>
      </w:r>
      <w:r>
        <w:rPr>
          <w:bCs/>
          <w:i/>
          <w:iCs/>
          <w:szCs w:val="24"/>
        </w:rPr>
        <w:t> : U</w:t>
      </w:r>
      <w:r w:rsidRPr="00FD7626">
        <w:rPr>
          <w:bCs/>
          <w:i/>
          <w:iCs/>
          <w:szCs w:val="24"/>
        </w:rPr>
        <w:t xml:space="preserve">n </w:t>
      </w:r>
      <w:r>
        <w:rPr>
          <w:bCs/>
          <w:i/>
          <w:iCs/>
          <w:szCs w:val="24"/>
        </w:rPr>
        <w:t xml:space="preserve">même </w:t>
      </w:r>
      <w:r w:rsidRPr="00FD7626">
        <w:rPr>
          <w:bCs/>
          <w:i/>
          <w:iCs/>
          <w:szCs w:val="24"/>
        </w:rPr>
        <w:t xml:space="preserve">candidat peut postuler pour tous les lots, </w:t>
      </w:r>
      <w:r>
        <w:rPr>
          <w:bCs/>
          <w:i/>
          <w:iCs/>
          <w:szCs w:val="24"/>
        </w:rPr>
        <w:t>et</w:t>
      </w:r>
      <w:r w:rsidRPr="00FD7626">
        <w:rPr>
          <w:bCs/>
          <w:i/>
          <w:iCs/>
          <w:szCs w:val="24"/>
        </w:rPr>
        <w:t xml:space="preserve"> être attributaire </w:t>
      </w:r>
      <w:r>
        <w:rPr>
          <w:bCs/>
          <w:i/>
          <w:iCs/>
          <w:szCs w:val="24"/>
        </w:rPr>
        <w:t>de tous les lots</w:t>
      </w:r>
      <w:r w:rsidRPr="00FD7626">
        <w:rPr>
          <w:bCs/>
          <w:i/>
          <w:iCs/>
          <w:szCs w:val="24"/>
        </w:rPr>
        <w:t>.</w:t>
      </w:r>
      <w:r w:rsidRPr="00474722">
        <w:rPr>
          <w:rFonts w:ascii="Footlight MT Light" w:hAnsi="Footlight MT Light"/>
          <w:b/>
          <w:sz w:val="24"/>
          <w:szCs w:val="24"/>
        </w:rPr>
        <w:t xml:space="preserve">            </w:t>
      </w:r>
    </w:p>
    <w:p w14:paraId="1736B78F" w14:textId="77777777" w:rsidR="0021656E" w:rsidRDefault="0021656E" w:rsidP="00216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 </w:t>
      </w:r>
      <w:r w:rsidRPr="00501E43">
        <w:rPr>
          <w:rFonts w:ascii="Times New Roman" w:hAnsi="Times New Roman" w:cs="Times New Roman"/>
          <w:sz w:val="24"/>
          <w:szCs w:val="24"/>
        </w:rPr>
        <w:t>Avis d’Appel d’Offres fait suite à l’Avis Général de Passation des Marchés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43">
        <w:rPr>
          <w:rFonts w:ascii="Times New Roman" w:hAnsi="Times New Roman" w:cs="Times New Roman"/>
          <w:sz w:val="24"/>
          <w:szCs w:val="24"/>
        </w:rPr>
        <w:t xml:space="preserve">(Éventuellement) paru dans </w:t>
      </w:r>
      <w:r>
        <w:rPr>
          <w:rFonts w:ascii="Times New Roman" w:hAnsi="Times New Roman" w:cs="Times New Roman"/>
          <w:sz w:val="24"/>
          <w:szCs w:val="24"/>
        </w:rPr>
        <w:t>le quotidien national essor n°20324</w:t>
      </w:r>
      <w:r w:rsidRPr="00501E43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07/02/2025</w:t>
      </w:r>
    </w:p>
    <w:p w14:paraId="292C9F6C" w14:textId="77777777" w:rsidR="0021656E" w:rsidRDefault="0021656E" w:rsidP="0021656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A9F">
        <w:rPr>
          <w:rFonts w:ascii="Times New Roman" w:hAnsi="Times New Roman" w:cs="Times New Roman"/>
          <w:sz w:val="24"/>
          <w:szCs w:val="24"/>
        </w:rPr>
        <w:t>Le CHU Point G dispose de fonds sur le budget de l’État, afin de financer l’</w:t>
      </w:r>
      <w:r>
        <w:rPr>
          <w:rFonts w:ascii="Times New Roman" w:hAnsi="Times New Roman" w:cs="Times New Roman"/>
          <w:sz w:val="24"/>
          <w:szCs w:val="24"/>
        </w:rPr>
        <w:t xml:space="preserve">achat d’équipements de dialyse </w:t>
      </w:r>
      <w:r w:rsidRPr="00381A9F">
        <w:rPr>
          <w:rFonts w:ascii="Times New Roman" w:hAnsi="Times New Roman" w:cs="Times New Roman"/>
          <w:sz w:val="24"/>
          <w:szCs w:val="24"/>
        </w:rPr>
        <w:t xml:space="preserve">de l’Hôpital, et à l’intention d’utiliser une partie de ces fonds pour effectuer des paiements au titre du Marché relatif </w:t>
      </w:r>
      <w:r w:rsidRPr="00DF119B">
        <w:rPr>
          <w:rFonts w:ascii="Times New Roman" w:hAnsi="Times New Roman" w:cs="Times New Roman"/>
          <w:b/>
          <w:sz w:val="24"/>
          <w:szCs w:val="24"/>
        </w:rPr>
        <w:t>à la fourniture</w:t>
      </w:r>
      <w:r>
        <w:rPr>
          <w:rFonts w:ascii="Times New Roman" w:hAnsi="Times New Roman" w:cs="Times New Roman"/>
          <w:b/>
          <w:sz w:val="24"/>
          <w:szCs w:val="24"/>
        </w:rPr>
        <w:t xml:space="preserve"> de consommables</w:t>
      </w:r>
      <w:r w:rsidRPr="00DF119B">
        <w:rPr>
          <w:rFonts w:ascii="Times New Roman" w:hAnsi="Times New Roman" w:cs="Times New Roman"/>
          <w:b/>
          <w:sz w:val="24"/>
          <w:szCs w:val="24"/>
        </w:rPr>
        <w:t xml:space="preserve"> et </w:t>
      </w:r>
      <w:r>
        <w:rPr>
          <w:rFonts w:ascii="Times New Roman" w:hAnsi="Times New Roman" w:cs="Times New Roman"/>
          <w:b/>
          <w:sz w:val="24"/>
          <w:szCs w:val="24"/>
        </w:rPr>
        <w:t>la maintenance des équipements et des circuits d’</w:t>
      </w:r>
      <w:r w:rsidRPr="00DF119B">
        <w:rPr>
          <w:rFonts w:ascii="Times New Roman" w:hAnsi="Times New Roman" w:cs="Times New Roman"/>
          <w:b/>
          <w:sz w:val="24"/>
          <w:szCs w:val="24"/>
        </w:rPr>
        <w:t>installation</w:t>
      </w:r>
      <w:r>
        <w:rPr>
          <w:rFonts w:ascii="Times New Roman" w:hAnsi="Times New Roman" w:cs="Times New Roman"/>
          <w:b/>
          <w:sz w:val="24"/>
          <w:szCs w:val="24"/>
        </w:rPr>
        <w:t xml:space="preserve"> de dialyse</w:t>
      </w:r>
      <w:r w:rsidRPr="00DF119B">
        <w:rPr>
          <w:rFonts w:ascii="Times New Roman" w:hAnsi="Times New Roman" w:cs="Times New Roman"/>
          <w:sz w:val="24"/>
          <w:szCs w:val="24"/>
        </w:rPr>
        <w:t xml:space="preserve"> en</w:t>
      </w:r>
      <w:r w:rsidRPr="00381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deux lots.</w:t>
      </w:r>
    </w:p>
    <w:p w14:paraId="2FECCE19" w14:textId="77777777" w:rsidR="0021656E" w:rsidRPr="00381A9F" w:rsidRDefault="0021656E" w:rsidP="0021656E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2AAB6316" w14:textId="77777777" w:rsidR="0021656E" w:rsidRDefault="0021656E" w:rsidP="0021656E">
      <w:pPr>
        <w:pStyle w:val="Paragraphedeliste"/>
        <w:numPr>
          <w:ilvl w:val="0"/>
          <w:numId w:val="1"/>
        </w:numPr>
        <w:tabs>
          <w:tab w:val="num" w:pos="1170"/>
        </w:tabs>
        <w:suppressAutoHyphens/>
        <w:jc w:val="both"/>
        <w:rPr>
          <w:rFonts w:ascii="Verdana" w:hAnsi="Verdana"/>
          <w:bCs/>
          <w:i/>
          <w:sz w:val="20"/>
        </w:rPr>
      </w:pPr>
      <w:r w:rsidRPr="00156916">
        <w:rPr>
          <w:rFonts w:ascii="Times New Roman" w:hAnsi="Times New Roman" w:cs="Times New Roman"/>
          <w:sz w:val="24"/>
          <w:szCs w:val="24"/>
        </w:rPr>
        <w:t xml:space="preserve">Le CHU du POINT G sollicite des offres fermées de la part de candidats éligibles et répondant aux qualifications requises pour la </w:t>
      </w:r>
      <w:r>
        <w:rPr>
          <w:rFonts w:ascii="Times New Roman" w:hAnsi="Times New Roman" w:cs="Times New Roman"/>
          <w:sz w:val="24"/>
          <w:szCs w:val="24"/>
        </w:rPr>
        <w:t>fourniture de consommables de dialyse</w:t>
      </w:r>
      <w:r w:rsidRPr="00156916">
        <w:rPr>
          <w:rFonts w:ascii="Times New Roman" w:hAnsi="Times New Roman" w:cs="Times New Roman"/>
          <w:sz w:val="24"/>
          <w:szCs w:val="24"/>
        </w:rPr>
        <w:t xml:space="preserve"> et </w:t>
      </w:r>
      <w:r w:rsidRPr="00D25B56">
        <w:rPr>
          <w:rFonts w:ascii="Times New Roman" w:hAnsi="Times New Roman" w:cs="Times New Roman"/>
          <w:sz w:val="24"/>
          <w:szCs w:val="24"/>
        </w:rPr>
        <w:t>maintenance des équipements et des circuits d’installation de dialyse</w:t>
      </w:r>
      <w:r>
        <w:rPr>
          <w:rFonts w:ascii="Verdana" w:hAnsi="Verdana"/>
          <w:bCs/>
          <w:i/>
          <w:sz w:val="20"/>
        </w:rPr>
        <w:t>.</w:t>
      </w:r>
      <w:r w:rsidRPr="00156916">
        <w:rPr>
          <w:rFonts w:ascii="Verdana" w:hAnsi="Verdana"/>
          <w:bCs/>
          <w:i/>
          <w:sz w:val="20"/>
        </w:rPr>
        <w:t xml:space="preserve">    </w:t>
      </w:r>
    </w:p>
    <w:p w14:paraId="0C04F9D8" w14:textId="77777777" w:rsidR="0021656E" w:rsidRPr="00156916" w:rsidRDefault="0021656E" w:rsidP="0021656E">
      <w:pPr>
        <w:pStyle w:val="Paragraphedeliste"/>
        <w:rPr>
          <w:rFonts w:ascii="Verdana" w:hAnsi="Verdana"/>
          <w:bCs/>
          <w:i/>
          <w:sz w:val="20"/>
        </w:rPr>
      </w:pPr>
    </w:p>
    <w:p w14:paraId="35F18572" w14:textId="77777777" w:rsidR="0021656E" w:rsidRDefault="0021656E" w:rsidP="0021656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99462D" w14:textId="77777777" w:rsidR="0021656E" w:rsidRPr="005315AB" w:rsidRDefault="0021656E" w:rsidP="0021656E">
      <w:pPr>
        <w:pStyle w:val="Paragraphedeliste"/>
        <w:numPr>
          <w:ilvl w:val="0"/>
          <w:numId w:val="1"/>
        </w:numPr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315AB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du Chef Service </w:t>
      </w:r>
      <w:r>
        <w:rPr>
          <w:rFonts w:ascii="Times New Roman" w:hAnsi="Times New Roman" w:cs="Times New Roman"/>
          <w:sz w:val="24"/>
          <w:szCs w:val="24"/>
        </w:rPr>
        <w:t xml:space="preserve">administratif et </w:t>
      </w:r>
      <w:r w:rsidRPr="005315AB">
        <w:rPr>
          <w:rFonts w:ascii="Times New Roman" w:hAnsi="Times New Roman" w:cs="Times New Roman"/>
          <w:sz w:val="24"/>
          <w:szCs w:val="24"/>
        </w:rPr>
        <w:t>Financier</w:t>
      </w:r>
      <w:r w:rsidRPr="005315AB">
        <w:rPr>
          <w:b/>
          <w:i/>
          <w:iCs/>
        </w:rPr>
        <w:t xml:space="preserve"> du CHU Point G</w:t>
      </w:r>
      <w:r w:rsidRPr="005315AB">
        <w:rPr>
          <w:rFonts w:ascii="Times New Roman" w:hAnsi="Times New Roman" w:cs="Times New Roman"/>
          <w:sz w:val="24"/>
          <w:szCs w:val="24"/>
        </w:rPr>
        <w:t xml:space="preserve"> et prendre connaissance des documents d’Appel d’offres à l’adresse mentionnée ci-après au CHU du Point G</w:t>
      </w:r>
      <w:r w:rsidRPr="005315AB">
        <w:rPr>
          <w:rFonts w:ascii="Times New Roman" w:hAnsi="Times New Roman" w:cs="Times New Roman"/>
          <w:i/>
          <w:sz w:val="24"/>
          <w:szCs w:val="24"/>
        </w:rPr>
        <w:t xml:space="preserve"> tous les jours ouvrables de huit (8) heures à seize (16) heures ;</w:t>
      </w:r>
    </w:p>
    <w:p w14:paraId="4C25E511" w14:textId="77777777" w:rsidR="0021656E" w:rsidRPr="005315AB" w:rsidRDefault="0021656E" w:rsidP="0021656E">
      <w:pPr>
        <w:pStyle w:val="Paragraphedeliste"/>
        <w:numPr>
          <w:ilvl w:val="0"/>
          <w:numId w:val="1"/>
        </w:numPr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5AB">
        <w:rPr>
          <w:rFonts w:ascii="Times New Roman" w:hAnsi="Times New Roman" w:cs="Times New Roman"/>
          <w:sz w:val="24"/>
          <w:szCs w:val="24"/>
        </w:rPr>
        <w:t>Les exigences en matière de qualifications sont : les capacités financières « Un chiffre d’affaires moyen des années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315AB">
        <w:rPr>
          <w:rFonts w:ascii="Times New Roman" w:hAnsi="Times New Roman" w:cs="Times New Roman"/>
          <w:sz w:val="24"/>
          <w:szCs w:val="24"/>
        </w:rPr>
        <w:t xml:space="preserve"> ;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5315AB">
        <w:rPr>
          <w:rFonts w:ascii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5315AB">
        <w:rPr>
          <w:rFonts w:ascii="Times New Roman" w:hAnsi="Times New Roman" w:cs="Times New Roman"/>
          <w:sz w:val="24"/>
          <w:szCs w:val="24"/>
        </w:rPr>
        <w:t xml:space="preserve"> au moins égal au montant de l’offre du candidat </w:t>
      </w:r>
      <w:r>
        <w:rPr>
          <w:rFonts w:ascii="Times New Roman" w:hAnsi="Times New Roman" w:cs="Times New Roman"/>
          <w:sz w:val="24"/>
          <w:szCs w:val="24"/>
        </w:rPr>
        <w:t>par lot de consommables</w:t>
      </w:r>
      <w:r w:rsidRPr="005315AB">
        <w:rPr>
          <w:rFonts w:ascii="Times New Roman" w:hAnsi="Times New Roman" w:cs="Times New Roman"/>
          <w:sz w:val="24"/>
          <w:szCs w:val="24"/>
        </w:rPr>
        <w:t xml:space="preserve"> » ; les Capacité techniques et expériences</w:t>
      </w:r>
      <w:r w:rsidRPr="005315AB">
        <w:rPr>
          <w:b/>
        </w:rPr>
        <w:t xml:space="preserve"> </w:t>
      </w:r>
      <w:r w:rsidRPr="005315AB">
        <w:rPr>
          <w:rFonts w:ascii="Times New Roman" w:hAnsi="Times New Roman" w:cs="Times New Roman"/>
          <w:sz w:val="24"/>
          <w:szCs w:val="24"/>
        </w:rPr>
        <w:t>« Expériences similaires de la période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5315AB">
        <w:rPr>
          <w:rFonts w:ascii="Times New Roman" w:hAnsi="Times New Roman" w:cs="Times New Roman"/>
          <w:sz w:val="24"/>
          <w:szCs w:val="24"/>
        </w:rPr>
        <w:t xml:space="preserve"> à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315AB">
        <w:rPr>
          <w:rFonts w:ascii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15AB">
        <w:rPr>
          <w:rFonts w:ascii="Times New Roman" w:hAnsi="Times New Roman" w:cs="Times New Roman"/>
          <w:sz w:val="24"/>
          <w:szCs w:val="24"/>
        </w:rPr>
        <w:t>ux moins quatre Rapports d’intervention de maintenance sur des générateurs de dialyse et sur des générateurs de traitement d’eau de dialyse</w:t>
      </w:r>
      <w:r>
        <w:rPr>
          <w:rFonts w:ascii="Times New Roman" w:hAnsi="Times New Roman" w:cs="Times New Roman"/>
          <w:sz w:val="24"/>
          <w:szCs w:val="24"/>
        </w:rPr>
        <w:t> »</w:t>
      </w:r>
      <w:r>
        <w:t xml:space="preserve">. </w:t>
      </w:r>
      <w:r w:rsidRPr="005315AB">
        <w:rPr>
          <w:rFonts w:ascii="Times New Roman" w:hAnsi="Times New Roman" w:cs="Times New Roman"/>
          <w:b/>
          <w:sz w:val="24"/>
          <w:szCs w:val="24"/>
        </w:rPr>
        <w:t>Voir les DPAO pour les informations détaillées.</w:t>
      </w:r>
    </w:p>
    <w:p w14:paraId="64D1AA45" w14:textId="77777777" w:rsidR="0021656E" w:rsidRPr="00216762" w:rsidRDefault="0021656E" w:rsidP="0021656E">
      <w:pPr>
        <w:pStyle w:val="Paragraphedeliste"/>
        <w:spacing w:after="20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7E04E3" w14:textId="77777777" w:rsidR="0021656E" w:rsidRDefault="0021656E" w:rsidP="0021656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lastRenderedPageBreak/>
        <w:t>Les candidats intéressés peuvent consulter gratuitement le dossier d’Appel d’offres complet ou le retirer à titre onéreux contre paiement</w:t>
      </w:r>
      <w:r>
        <w:rPr>
          <w:rStyle w:val="Appelnotedebasdep"/>
          <w:sz w:val="24"/>
          <w:szCs w:val="24"/>
        </w:rPr>
        <w:footnoteReference w:id="1"/>
      </w:r>
      <w:r w:rsidRPr="00B73482">
        <w:rPr>
          <w:rFonts w:ascii="Times New Roman" w:hAnsi="Times New Roman" w:cs="Times New Roman"/>
          <w:sz w:val="24"/>
          <w:szCs w:val="24"/>
        </w:rPr>
        <w:t xml:space="preserve">  d’une somme non r</w:t>
      </w:r>
      <w:r>
        <w:rPr>
          <w:rFonts w:ascii="Times New Roman" w:hAnsi="Times New Roman" w:cs="Times New Roman"/>
          <w:sz w:val="24"/>
          <w:szCs w:val="24"/>
        </w:rPr>
        <w:t xml:space="preserve">emboursable de </w:t>
      </w:r>
      <w:r>
        <w:t>Cent mille (</w:t>
      </w:r>
      <w:r w:rsidRPr="00AE1B82">
        <w:t>100</w:t>
      </w:r>
      <w:r>
        <w:t> </w:t>
      </w:r>
      <w:r w:rsidRPr="00AE1B82">
        <w:t>000</w:t>
      </w:r>
      <w:r>
        <w:t>)</w:t>
      </w:r>
      <w:r w:rsidRPr="00AE1B82">
        <w:t xml:space="preserve"> en FCFA</w:t>
      </w:r>
      <w:r>
        <w:t xml:space="preserve"> </w:t>
      </w:r>
      <w:r w:rsidRPr="00D32ECC">
        <w:t>à l’adresse mentionnée ci-après</w:t>
      </w:r>
      <w:r>
        <w:t> : Direction Générale du CHU Point G</w:t>
      </w:r>
      <w:r w:rsidRPr="00280E09">
        <w:t xml:space="preserve">, sis </w:t>
      </w:r>
      <w:r>
        <w:t xml:space="preserve"> à Koulouba </w:t>
      </w:r>
      <w:r w:rsidRPr="00280E09">
        <w:t xml:space="preserve">, Tél. : (223) </w:t>
      </w:r>
      <w:r>
        <w:t xml:space="preserve">20 </w:t>
      </w:r>
      <w:r w:rsidRPr="00280E09">
        <w:t xml:space="preserve">22 </w:t>
      </w:r>
      <w:r>
        <w:t xml:space="preserve">50 02/03 </w:t>
      </w:r>
      <w:r w:rsidRPr="00B73482">
        <w:rPr>
          <w:rFonts w:ascii="Times New Roman" w:hAnsi="Times New Roman" w:cs="Times New Roman"/>
          <w:sz w:val="24"/>
          <w:szCs w:val="24"/>
        </w:rPr>
        <w:t xml:space="preserve">. La méthode de paiement sera </w:t>
      </w:r>
      <w:r w:rsidRPr="00216762">
        <w:t>au</w:t>
      </w:r>
      <w:r w:rsidRPr="006149BD">
        <w:t xml:space="preserve"> comptant</w:t>
      </w:r>
      <w:r>
        <w:t xml:space="preserve"> et en espèces</w:t>
      </w:r>
      <w:r w:rsidRPr="00B73482">
        <w:rPr>
          <w:rFonts w:ascii="Times New Roman" w:hAnsi="Times New Roman" w:cs="Times New Roman"/>
          <w:sz w:val="24"/>
          <w:szCs w:val="24"/>
        </w:rPr>
        <w:t>. Le Dossier d’Appel d’offres sera adressé par</w:t>
      </w:r>
      <w:r w:rsidRPr="007F4A62">
        <w:t xml:space="preserve"> </w:t>
      </w:r>
      <w:r>
        <w:t>version physique</w:t>
      </w:r>
      <w:r w:rsidRPr="00A04EF5">
        <w:rPr>
          <w:rFonts w:ascii="Times New Roman" w:hAnsi="Times New Roman" w:cs="Times New Roman"/>
          <w:i/>
          <w:sz w:val="24"/>
          <w:szCs w:val="24"/>
        </w:rPr>
        <w:t>.</w:t>
      </w:r>
    </w:p>
    <w:p w14:paraId="2F8E60EB" w14:textId="77777777" w:rsidR="0021656E" w:rsidRDefault="0021656E" w:rsidP="0021656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 xml:space="preserve">e ci-après </w:t>
      </w:r>
      <w:r>
        <w:t>Direction Générale du CHU Point G, sis Koulouba Point G</w:t>
      </w:r>
      <w:r w:rsidRPr="00280E09">
        <w:t xml:space="preserve">, Tél. : (223) </w:t>
      </w:r>
      <w:r>
        <w:t xml:space="preserve">20 </w:t>
      </w:r>
      <w:r w:rsidRPr="00280E09">
        <w:t xml:space="preserve">22 </w:t>
      </w:r>
      <w:r>
        <w:t>50 02/03 ;</w:t>
      </w:r>
      <w:r>
        <w:rPr>
          <w:rFonts w:ascii="Times New Roman" w:hAnsi="Times New Roman" w:cs="Times New Roman"/>
          <w:sz w:val="24"/>
          <w:szCs w:val="24"/>
        </w:rPr>
        <w:t xml:space="preserve"> au plus tard</w:t>
      </w:r>
      <w:r w:rsidRPr="00562ED9">
        <w:rPr>
          <w:rFonts w:ascii="Times New Roman" w:hAnsi="Times New Roman" w:cs="Times New Roman"/>
          <w:sz w:val="24"/>
          <w:szCs w:val="24"/>
        </w:rPr>
        <w:t xml:space="preserve"> </w:t>
      </w:r>
      <w:r w:rsidRPr="00D32ECC">
        <w:t xml:space="preserve">le </w:t>
      </w:r>
      <w:r w:rsidR="00B74F82">
        <w:t>31/03</w:t>
      </w:r>
      <w:r w:rsidR="009968D3">
        <w:t>/2025</w:t>
      </w:r>
      <w:r w:rsidRPr="006149BD">
        <w:t xml:space="preserve"> à 10 heures</w:t>
      </w:r>
      <w:r w:rsidRPr="00D32ECC">
        <w:t>.</w:t>
      </w:r>
      <w:r w:rsidRPr="00562ED9">
        <w:rPr>
          <w:rFonts w:ascii="Times New Roman" w:hAnsi="Times New Roman" w:cs="Times New Roman"/>
          <w:sz w:val="24"/>
          <w:szCs w:val="24"/>
        </w:rPr>
        <w:t xml:space="preserve"> Les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0428D2CB" w14:textId="77777777" w:rsidR="0021656E" w:rsidRDefault="0021656E" w:rsidP="0021656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doivent comprendre une garantie de soumission, d’un montant 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2D2B6ACC" w14:textId="77777777" w:rsidR="0021656E" w:rsidRDefault="0021656E" w:rsidP="0021656E">
      <w:pPr>
        <w:numPr>
          <w:ilvl w:val="0"/>
          <w:numId w:val="2"/>
        </w:numPr>
        <w:suppressAutoHyphens/>
        <w:spacing w:after="0" w:line="240" w:lineRule="auto"/>
        <w:ind w:left="1134" w:hanging="567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Huit Millions (8</w:t>
      </w:r>
      <w:r w:rsidRPr="00156916">
        <w:rPr>
          <w:rFonts w:ascii="Times New Roman" w:hAnsi="Times New Roman" w:cs="Times New Roman"/>
          <w:b/>
          <w:sz w:val="24"/>
          <w:szCs w:val="24"/>
        </w:rPr>
        <w:t> 000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56916">
        <w:rPr>
          <w:rFonts w:ascii="Times New Roman" w:hAnsi="Times New Roman" w:cs="Times New Roman"/>
          <w:b/>
          <w:sz w:val="24"/>
          <w:szCs w:val="24"/>
        </w:rPr>
        <w:t>000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156916">
        <w:rPr>
          <w:rFonts w:ascii="Times New Roman" w:hAnsi="Times New Roman" w:cs="Times New Roman"/>
          <w:b/>
          <w:sz w:val="24"/>
          <w:szCs w:val="24"/>
        </w:rPr>
        <w:t xml:space="preserve"> F CFA</w:t>
      </w:r>
      <w:r>
        <w:rPr>
          <w:b/>
        </w:rPr>
        <w:t xml:space="preserve"> par lot</w:t>
      </w:r>
    </w:p>
    <w:p w14:paraId="75ACDEA9" w14:textId="77777777" w:rsidR="0021656E" w:rsidRPr="001D3B99" w:rsidRDefault="0021656E" w:rsidP="002165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Conformément</w:t>
      </w:r>
      <w:r w:rsidRPr="001D3B99">
        <w:rPr>
          <w:rFonts w:ascii="Times New Roman" w:hAnsi="Times New Roman" w:cs="Times New Roman"/>
          <w:sz w:val="24"/>
          <w:szCs w:val="24"/>
        </w:rPr>
        <w:t xml:space="preserve"> à l’article 69 du Code des marchés publics.</w:t>
      </w:r>
    </w:p>
    <w:p w14:paraId="03E6EF56" w14:textId="77777777" w:rsidR="0021656E" w:rsidRDefault="0021656E" w:rsidP="0021656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t>quatre- vingt di</w:t>
      </w:r>
      <w:r w:rsidRPr="00D32ECC">
        <w:t>x jours (90</w:t>
      </w:r>
      <w:r w:rsidR="009968D3" w:rsidRPr="00D32ECC">
        <w:t xml:space="preserve">) </w:t>
      </w:r>
      <w:r w:rsidR="009968D3" w:rsidRPr="00637F6B">
        <w:rPr>
          <w:rFonts w:ascii="Times New Roman" w:hAnsi="Times New Roman" w:cs="Times New Roman"/>
          <w:sz w:val="24"/>
          <w:szCs w:val="24"/>
        </w:rPr>
        <w:t>à</w:t>
      </w:r>
      <w:r w:rsidRPr="00637F6B">
        <w:rPr>
          <w:rFonts w:ascii="Times New Roman" w:hAnsi="Times New Roman" w:cs="Times New Roman"/>
          <w:sz w:val="24"/>
          <w:szCs w:val="24"/>
        </w:rPr>
        <w:t xml:space="preserve"> compter de la date limite du dépôt </w:t>
      </w:r>
      <w:r w:rsidR="009968D3" w:rsidRPr="00637F6B">
        <w:rPr>
          <w:rFonts w:ascii="Times New Roman" w:hAnsi="Times New Roman" w:cs="Times New Roman"/>
          <w:sz w:val="24"/>
          <w:szCs w:val="24"/>
        </w:rPr>
        <w:t>des offres comme spécifiées</w:t>
      </w:r>
      <w:r w:rsidRPr="00637F6B">
        <w:rPr>
          <w:rFonts w:ascii="Times New Roman" w:hAnsi="Times New Roman" w:cs="Times New Roman"/>
          <w:sz w:val="24"/>
          <w:szCs w:val="24"/>
        </w:rPr>
        <w:t xml:space="preserve">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8661F" w14:textId="77777777" w:rsidR="0021656E" w:rsidRPr="00637F6B" w:rsidRDefault="0021656E" w:rsidP="0021656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 w:rsidR="009968D3">
        <w:rPr>
          <w:rFonts w:ascii="Times New Roman" w:hAnsi="Times New Roman" w:cs="Times New Roman"/>
          <w:sz w:val="24"/>
          <w:szCs w:val="24"/>
        </w:rPr>
        <w:t>02/04/2025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</w:t>
      </w:r>
      <w:r w:rsidRPr="00F54744">
        <w:rPr>
          <w:rFonts w:ascii="Times New Roman" w:hAnsi="Times New Roman" w:cs="Times New Roman"/>
          <w:i/>
          <w:sz w:val="24"/>
          <w:szCs w:val="24"/>
        </w:rPr>
        <w:t>heure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>Salle de réunion de la Direction du CHU Point G, sise Koulouba Point G ; Tel (223) 20 22 50 02/03.</w:t>
      </w:r>
    </w:p>
    <w:p w14:paraId="1EF28FBA" w14:textId="77777777" w:rsidR="0021656E" w:rsidRDefault="0021656E" w:rsidP="0021656E">
      <w:pPr>
        <w:suppressAutoHyphens/>
        <w:jc w:val="both"/>
        <w:rPr>
          <w:rFonts w:ascii="Footlight MT Light" w:hAnsi="Footlight MT Light" w:cs="Verdana"/>
          <w:sz w:val="26"/>
          <w:szCs w:val="26"/>
        </w:rPr>
      </w:pPr>
      <w:r>
        <w:rPr>
          <w:rFonts w:ascii="Footlight MT Light" w:hAnsi="Footlight MT Light" w:cs="Verdana"/>
          <w:sz w:val="26"/>
          <w:szCs w:val="26"/>
        </w:rPr>
        <w:t xml:space="preserve">                                                                                  </w:t>
      </w:r>
    </w:p>
    <w:p w14:paraId="5A808B97" w14:textId="77777777" w:rsidR="0021656E" w:rsidRPr="00B53FC8" w:rsidRDefault="0021656E" w:rsidP="0021656E">
      <w:pPr>
        <w:suppressAutoHyphens/>
        <w:jc w:val="both"/>
        <w:rPr>
          <w:rFonts w:ascii="Footlight MT Light" w:hAnsi="Footlight MT Light" w:cs="Verdana"/>
        </w:rPr>
      </w:pPr>
      <w:r>
        <w:rPr>
          <w:rFonts w:ascii="Footlight MT Light" w:hAnsi="Footlight MT Light" w:cs="Verdana"/>
          <w:sz w:val="26"/>
          <w:szCs w:val="26"/>
        </w:rPr>
        <w:t xml:space="preserve">                                                                                     </w:t>
      </w:r>
      <w:r w:rsidRPr="003E1A2C">
        <w:rPr>
          <w:rFonts w:ascii="Footlight MT Light" w:hAnsi="Footlight MT Light" w:cs="Verdana"/>
          <w:sz w:val="36"/>
          <w:szCs w:val="26"/>
        </w:rPr>
        <w:t xml:space="preserve">Le Directeur </w:t>
      </w:r>
      <w:r w:rsidRPr="003E1A2C">
        <w:rPr>
          <w:rFonts w:ascii="Footlight MT Light" w:hAnsi="Footlight MT Light" w:cs="Verdana"/>
          <w:sz w:val="32"/>
        </w:rPr>
        <w:t xml:space="preserve">Général </w:t>
      </w:r>
    </w:p>
    <w:p w14:paraId="10780277" w14:textId="77777777" w:rsidR="0021656E" w:rsidRPr="00B53FC8" w:rsidRDefault="0021656E" w:rsidP="0021656E">
      <w:pPr>
        <w:suppressAutoHyphens/>
        <w:ind w:left="4320"/>
        <w:jc w:val="both"/>
        <w:rPr>
          <w:rFonts w:ascii="Book Antiqua" w:hAnsi="Book Antiqua" w:cs="Verdana"/>
        </w:rPr>
      </w:pPr>
    </w:p>
    <w:p w14:paraId="67034434" w14:textId="77777777" w:rsidR="0021656E" w:rsidRPr="00E264FD" w:rsidRDefault="0021656E" w:rsidP="0021656E">
      <w:pPr>
        <w:jc w:val="center"/>
        <w:rPr>
          <w:rFonts w:ascii="Book Antiqua" w:hAnsi="Book Antiqua" w:cs="Verdana"/>
          <w:b/>
          <w:u w:val="single"/>
        </w:rPr>
      </w:pPr>
      <w:r>
        <w:rPr>
          <w:rFonts w:ascii="Book Antiqua" w:hAnsi="Book Antiqua" w:cs="Verdana"/>
        </w:rPr>
        <w:t xml:space="preserve">                                                                                        </w:t>
      </w:r>
      <w:proofErr w:type="spellStart"/>
      <w:proofErr w:type="gramStart"/>
      <w:r w:rsidRPr="00E264FD">
        <w:rPr>
          <w:rFonts w:ascii="Book Antiqua" w:hAnsi="Book Antiqua" w:cs="Verdana"/>
          <w:b/>
          <w:sz w:val="28"/>
          <w:u w:val="single"/>
        </w:rPr>
        <w:t>Pr.Soumaila</w:t>
      </w:r>
      <w:proofErr w:type="spellEnd"/>
      <w:proofErr w:type="gramEnd"/>
      <w:r w:rsidRPr="00E264FD">
        <w:rPr>
          <w:rFonts w:ascii="Book Antiqua" w:hAnsi="Book Antiqua" w:cs="Verdana"/>
          <w:b/>
          <w:sz w:val="28"/>
          <w:u w:val="single"/>
        </w:rPr>
        <w:t xml:space="preserve"> KEITA  </w:t>
      </w:r>
    </w:p>
    <w:p w14:paraId="035C68D8" w14:textId="77777777" w:rsidR="00294665" w:rsidRDefault="00294665"/>
    <w:sectPr w:rsidR="00294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17587" w14:textId="77777777" w:rsidR="00C96FDE" w:rsidRDefault="00C96FDE" w:rsidP="0021656E">
      <w:pPr>
        <w:spacing w:after="0" w:line="240" w:lineRule="auto"/>
      </w:pPr>
      <w:r>
        <w:separator/>
      </w:r>
    </w:p>
  </w:endnote>
  <w:endnote w:type="continuationSeparator" w:id="0">
    <w:p w14:paraId="6112AB95" w14:textId="77777777" w:rsidR="00C96FDE" w:rsidRDefault="00C96FDE" w:rsidP="0021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C3BD1" w14:textId="77777777" w:rsidR="00C96FDE" w:rsidRDefault="00C96FDE" w:rsidP="0021656E">
      <w:pPr>
        <w:spacing w:after="0" w:line="240" w:lineRule="auto"/>
      </w:pPr>
      <w:r>
        <w:separator/>
      </w:r>
    </w:p>
  </w:footnote>
  <w:footnote w:type="continuationSeparator" w:id="0">
    <w:p w14:paraId="525D339E" w14:textId="77777777" w:rsidR="00C96FDE" w:rsidRDefault="00C96FDE" w:rsidP="0021656E">
      <w:pPr>
        <w:spacing w:after="0" w:line="240" w:lineRule="auto"/>
      </w:pPr>
      <w:r>
        <w:continuationSeparator/>
      </w:r>
    </w:p>
  </w:footnote>
  <w:footnote w:id="1">
    <w:p w14:paraId="2DEAB099" w14:textId="77777777" w:rsidR="0021656E" w:rsidRPr="00D03EE9" w:rsidRDefault="0021656E" w:rsidP="0021656E">
      <w:pPr>
        <w:pStyle w:val="Notedebasdepage"/>
        <w:rPr>
          <w:sz w:val="16"/>
          <w:szCs w:val="16"/>
          <w:lang w:val="fr-FR"/>
        </w:rPr>
      </w:pPr>
      <w:r w:rsidRPr="00D03EE9">
        <w:rPr>
          <w:rStyle w:val="Appelnotedebasdep"/>
          <w:sz w:val="16"/>
          <w:szCs w:val="16"/>
          <w:lang w:val="fr-FR"/>
        </w:rPr>
        <w:footnoteRef/>
      </w:r>
      <w:r w:rsidRPr="00D03EE9">
        <w:rPr>
          <w:sz w:val="16"/>
          <w:szCs w:val="16"/>
          <w:lang w:val="fr-FR"/>
        </w:rPr>
        <w:t xml:space="preserve"> Le prix demandé doit être un juste prix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5" w:hanging="360"/>
      </w:pPr>
    </w:lvl>
    <w:lvl w:ilvl="2" w:tplc="040C001B" w:tentative="1">
      <w:start w:val="1"/>
      <w:numFmt w:val="lowerRoman"/>
      <w:lvlText w:val="%3."/>
      <w:lvlJc w:val="right"/>
      <w:pPr>
        <w:ind w:left="1735" w:hanging="180"/>
      </w:pPr>
    </w:lvl>
    <w:lvl w:ilvl="3" w:tplc="040C000F" w:tentative="1">
      <w:start w:val="1"/>
      <w:numFmt w:val="decimal"/>
      <w:lvlText w:val="%4."/>
      <w:lvlJc w:val="left"/>
      <w:pPr>
        <w:ind w:left="2455" w:hanging="360"/>
      </w:pPr>
    </w:lvl>
    <w:lvl w:ilvl="4" w:tplc="040C0019" w:tentative="1">
      <w:start w:val="1"/>
      <w:numFmt w:val="lowerLetter"/>
      <w:lvlText w:val="%5."/>
      <w:lvlJc w:val="left"/>
      <w:pPr>
        <w:ind w:left="3175" w:hanging="360"/>
      </w:pPr>
    </w:lvl>
    <w:lvl w:ilvl="5" w:tplc="040C001B" w:tentative="1">
      <w:start w:val="1"/>
      <w:numFmt w:val="lowerRoman"/>
      <w:lvlText w:val="%6."/>
      <w:lvlJc w:val="right"/>
      <w:pPr>
        <w:ind w:left="3895" w:hanging="180"/>
      </w:pPr>
    </w:lvl>
    <w:lvl w:ilvl="6" w:tplc="040C000F" w:tentative="1">
      <w:start w:val="1"/>
      <w:numFmt w:val="decimal"/>
      <w:lvlText w:val="%7."/>
      <w:lvlJc w:val="left"/>
      <w:pPr>
        <w:ind w:left="4615" w:hanging="360"/>
      </w:pPr>
    </w:lvl>
    <w:lvl w:ilvl="7" w:tplc="040C0019" w:tentative="1">
      <w:start w:val="1"/>
      <w:numFmt w:val="lowerLetter"/>
      <w:lvlText w:val="%8."/>
      <w:lvlJc w:val="left"/>
      <w:pPr>
        <w:ind w:left="5335" w:hanging="360"/>
      </w:pPr>
    </w:lvl>
    <w:lvl w:ilvl="8" w:tplc="040C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98D6371"/>
    <w:multiLevelType w:val="hybridMultilevel"/>
    <w:tmpl w:val="1FDCAA52"/>
    <w:lvl w:ilvl="0" w:tplc="040C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17"/>
    <w:rsid w:val="0021656E"/>
    <w:rsid w:val="002760FA"/>
    <w:rsid w:val="00294665"/>
    <w:rsid w:val="00567917"/>
    <w:rsid w:val="008F1E5D"/>
    <w:rsid w:val="0098253D"/>
    <w:rsid w:val="009968D3"/>
    <w:rsid w:val="00B74F82"/>
    <w:rsid w:val="00C9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8234"/>
  <w15:chartTrackingRefBased/>
  <w15:docId w15:val="{52C03A7E-4DE5-4B47-A9E4-F61EB105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56E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65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2165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rsid w:val="002165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1656E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rsid w:val="0021656E"/>
    <w:rPr>
      <w:rFonts w:cs="Times New Roman"/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21656E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21656E"/>
  </w:style>
  <w:style w:type="paragraph" w:styleId="Textedebulles">
    <w:name w:val="Balloon Text"/>
    <w:basedOn w:val="Normal"/>
    <w:link w:val="TextedebullesCar"/>
    <w:uiPriority w:val="99"/>
    <w:semiHidden/>
    <w:unhideWhenUsed/>
    <w:rsid w:val="00996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2025-02-27T17:57:00Z</cp:lastPrinted>
  <dcterms:created xsi:type="dcterms:W3CDTF">2025-11-28T14:50:00Z</dcterms:created>
  <dcterms:modified xsi:type="dcterms:W3CDTF">2025-11-28T14:50:00Z</dcterms:modified>
</cp:coreProperties>
</file>