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629F" w14:textId="77777777" w:rsidR="00C55E97" w:rsidRPr="00C55E97" w:rsidRDefault="00C55E97" w:rsidP="00C55E97">
      <w:pPr>
        <w:spacing w:line="259" w:lineRule="auto"/>
        <w:rPr>
          <w:rFonts w:ascii="Times New Roman" w:eastAsia="Times New Roman" w:hAnsi="Times New Roman" w:cs="Times New Roman"/>
          <w:b/>
          <w:kern w:val="0"/>
          <w:lang w:val="fr-ML" w:eastAsia="fr-FR"/>
          <w14:ligatures w14:val="none"/>
        </w:rPr>
      </w:pPr>
      <w:r w:rsidRPr="00C55E97">
        <w:rPr>
          <w:rFonts w:ascii="Times New Roman" w:eastAsia="Times New Roman" w:hAnsi="Times New Roman" w:cs="Times New Roman"/>
          <w:b/>
          <w:kern w:val="0"/>
          <w:lang w:val="fr-ML" w:eastAsia="fr-FR"/>
          <w14:ligatures w14:val="none"/>
        </w:rPr>
        <w:t>Ministère de l’Education Nationale</w:t>
      </w:r>
      <w:r w:rsidRPr="00C55E97">
        <w:rPr>
          <w:rFonts w:ascii="Times New Roman" w:eastAsia="Times New Roman" w:hAnsi="Times New Roman" w:cs="Times New Roman"/>
          <w:b/>
          <w:kern w:val="0"/>
          <w:lang w:val="fr-ML" w:eastAsia="fr-FR"/>
          <w14:ligatures w14:val="none"/>
        </w:rPr>
        <w:tab/>
        <w:t xml:space="preserve">                                        République du Mali</w:t>
      </w:r>
    </w:p>
    <w:p w14:paraId="557D2FFF" w14:textId="77777777" w:rsidR="00C55E97" w:rsidRPr="00C55E97" w:rsidRDefault="00C55E97" w:rsidP="00C55E97">
      <w:pPr>
        <w:spacing w:after="0" w:line="240" w:lineRule="auto"/>
        <w:rPr>
          <w:rFonts w:ascii="Times New Roman" w:eastAsia="Times New Roman" w:hAnsi="Times New Roman" w:cs="Times New Roman"/>
          <w:b/>
          <w:kern w:val="0"/>
          <w:lang w:val="fr-ML" w:eastAsia="fr-FR"/>
          <w14:ligatures w14:val="none"/>
        </w:rPr>
      </w:pPr>
      <w:r w:rsidRPr="00C55E97">
        <w:rPr>
          <w:rFonts w:ascii="Times New Roman" w:eastAsia="Times New Roman" w:hAnsi="Times New Roman" w:cs="Times New Roman"/>
          <w:b/>
          <w:kern w:val="0"/>
          <w:lang w:val="fr-ML" w:eastAsia="fr-FR"/>
          <w14:ligatures w14:val="none"/>
        </w:rPr>
        <w:t xml:space="preserve">         -=-=-=-=-=-=-=--=-=-</w:t>
      </w:r>
      <w:r w:rsidRPr="00C55E97">
        <w:rPr>
          <w:rFonts w:ascii="Times New Roman" w:eastAsia="Times New Roman" w:hAnsi="Times New Roman" w:cs="Times New Roman"/>
          <w:b/>
          <w:kern w:val="0"/>
          <w:lang w:val="fr-ML" w:eastAsia="fr-FR"/>
          <w14:ligatures w14:val="none"/>
        </w:rPr>
        <w:tab/>
      </w:r>
      <w:r w:rsidRPr="00C55E97">
        <w:rPr>
          <w:rFonts w:ascii="Times New Roman" w:eastAsia="Times New Roman" w:hAnsi="Times New Roman" w:cs="Times New Roman"/>
          <w:b/>
          <w:kern w:val="0"/>
          <w:lang w:val="fr-ML" w:eastAsia="fr-FR"/>
          <w14:ligatures w14:val="none"/>
        </w:rPr>
        <w:tab/>
      </w:r>
      <w:r w:rsidRPr="00C55E97">
        <w:rPr>
          <w:rFonts w:ascii="Times New Roman" w:eastAsia="Times New Roman" w:hAnsi="Times New Roman" w:cs="Times New Roman"/>
          <w:b/>
          <w:kern w:val="0"/>
          <w:lang w:val="fr-ML" w:eastAsia="fr-FR"/>
          <w14:ligatures w14:val="none"/>
        </w:rPr>
        <w:tab/>
      </w:r>
      <w:r w:rsidRPr="00C55E97">
        <w:rPr>
          <w:rFonts w:ascii="Times New Roman" w:eastAsia="Times New Roman" w:hAnsi="Times New Roman" w:cs="Times New Roman"/>
          <w:b/>
          <w:kern w:val="0"/>
          <w:lang w:val="fr-ML" w:eastAsia="fr-FR"/>
          <w14:ligatures w14:val="none"/>
        </w:rPr>
        <w:tab/>
        <w:t xml:space="preserve">                   Un Peuple – Un But – Une Foi</w:t>
      </w:r>
    </w:p>
    <w:p w14:paraId="3EA7395B" w14:textId="77777777" w:rsidR="00C55E97" w:rsidRPr="00C55E97" w:rsidRDefault="00C55E97" w:rsidP="00C55E97">
      <w:pPr>
        <w:spacing w:after="0" w:line="240" w:lineRule="auto"/>
        <w:rPr>
          <w:rFonts w:ascii="Times New Roman" w:eastAsia="Times New Roman" w:hAnsi="Times New Roman" w:cs="Times New Roman"/>
          <w:b/>
          <w:kern w:val="0"/>
          <w:lang w:val="fr-ML" w:eastAsia="fr-FR"/>
          <w14:ligatures w14:val="none"/>
        </w:rPr>
      </w:pPr>
      <w:r w:rsidRPr="00C55E97">
        <w:rPr>
          <w:rFonts w:ascii="Times New Roman" w:eastAsia="Times New Roman" w:hAnsi="Times New Roman" w:cs="Times New Roman"/>
          <w:b/>
          <w:kern w:val="0"/>
          <w:lang w:val="fr-ML" w:eastAsia="fr-FR"/>
          <w14:ligatures w14:val="none"/>
        </w:rPr>
        <w:t xml:space="preserve">                                                                                                              -=-=-=-=-=-=-=--=-=-</w:t>
      </w:r>
    </w:p>
    <w:p w14:paraId="30502B3B" w14:textId="77777777" w:rsidR="00C55E97" w:rsidRPr="00C55E97" w:rsidRDefault="00C55E97" w:rsidP="00C55E97">
      <w:pPr>
        <w:spacing w:after="40" w:line="259" w:lineRule="auto"/>
        <w:ind w:right="11"/>
        <w:jc w:val="center"/>
        <w:rPr>
          <w:rFonts w:ascii="Times New Roman" w:eastAsia="Times New Roman" w:hAnsi="Times New Roman" w:cs="Times New Roman"/>
          <w:b/>
          <w:color w:val="000000"/>
          <w:sz w:val="28"/>
          <w:szCs w:val="28"/>
          <w:lang w:val="fr-ML" w:eastAsia="fr-FR"/>
        </w:rPr>
      </w:pPr>
    </w:p>
    <w:p w14:paraId="0E9741BD" w14:textId="77777777" w:rsidR="00C55E97" w:rsidRPr="00C55E97" w:rsidRDefault="00C55E97" w:rsidP="00C55E97">
      <w:pPr>
        <w:spacing w:after="40" w:line="259" w:lineRule="auto"/>
        <w:ind w:right="11"/>
        <w:jc w:val="center"/>
        <w:rPr>
          <w:rFonts w:ascii="Times New Roman" w:eastAsia="Times New Roman" w:hAnsi="Times New Roman" w:cs="Times New Roman"/>
          <w:color w:val="000000"/>
          <w:sz w:val="28"/>
          <w:szCs w:val="28"/>
          <w:lang w:val="fr-ML" w:eastAsia="fr-FR"/>
        </w:rPr>
      </w:pPr>
      <w:r w:rsidRPr="00C55E97">
        <w:rPr>
          <w:rFonts w:ascii="Times New Roman" w:eastAsia="Times New Roman" w:hAnsi="Times New Roman" w:cs="Times New Roman"/>
          <w:b/>
          <w:color w:val="000000"/>
          <w:sz w:val="28"/>
          <w:szCs w:val="28"/>
          <w:lang w:val="fr-ML" w:eastAsia="fr-FR"/>
        </w:rPr>
        <w:t xml:space="preserve">Avis d’Appel d’offres </w:t>
      </w:r>
    </w:p>
    <w:p w14:paraId="5BC1B830" w14:textId="77777777" w:rsidR="00C55E97" w:rsidRPr="00C55E97" w:rsidRDefault="00C55E97" w:rsidP="00C55E97">
      <w:pPr>
        <w:keepNext/>
        <w:keepLines/>
        <w:spacing w:after="54" w:line="259" w:lineRule="auto"/>
        <w:ind w:left="401" w:right="396" w:hanging="10"/>
        <w:jc w:val="center"/>
        <w:outlineLvl w:val="2"/>
        <w:rPr>
          <w:rFonts w:ascii="Times New Roman" w:eastAsia="Times New Roman" w:hAnsi="Times New Roman" w:cs="Times New Roman"/>
          <w:b/>
          <w:color w:val="000000"/>
          <w:lang w:val="fr-ML" w:eastAsia="fr-FR"/>
        </w:rPr>
      </w:pPr>
      <w:r w:rsidRPr="00C55E97">
        <w:rPr>
          <w:rFonts w:ascii="Times New Roman" w:eastAsia="Times New Roman" w:hAnsi="Times New Roman" w:cs="Times New Roman"/>
          <w:b/>
          <w:color w:val="000000"/>
          <w:lang w:val="fr-ML" w:eastAsia="fr-FR"/>
        </w:rPr>
        <w:t xml:space="preserve">(Procédure à enveloppe unique) </w:t>
      </w:r>
    </w:p>
    <w:p w14:paraId="31C4030C" w14:textId="77777777" w:rsidR="00C55E97" w:rsidRPr="00C55E97" w:rsidRDefault="00C55E97" w:rsidP="00C55E97">
      <w:pPr>
        <w:spacing w:after="14" w:line="250" w:lineRule="auto"/>
        <w:ind w:left="10" w:hanging="10"/>
        <w:jc w:val="both"/>
        <w:rPr>
          <w:rFonts w:ascii="Times New Roman" w:eastAsia="Times New Roman" w:hAnsi="Times New Roman" w:cs="Times New Roman"/>
          <w:color w:val="000000"/>
          <w:szCs w:val="22"/>
          <w:lang w:val="fr-ML" w:eastAsia="fr-FR"/>
        </w:rPr>
      </w:pPr>
    </w:p>
    <w:p w14:paraId="47B5B5A1" w14:textId="77777777" w:rsidR="00C55E97" w:rsidRPr="00C55E97" w:rsidRDefault="00C55E97" w:rsidP="00C55E97">
      <w:pPr>
        <w:spacing w:after="120" w:line="276" w:lineRule="auto"/>
        <w:jc w:val="both"/>
        <w:rPr>
          <w:rFonts w:ascii="Times New Roman" w:eastAsia="Times New Roman" w:hAnsi="Times New Roman" w:cs="Times New Roman"/>
          <w:b/>
          <w:bCs/>
          <w:color w:val="000000"/>
          <w:lang w:val="fr-ML" w:eastAsia="fr-FR"/>
        </w:rPr>
      </w:pPr>
      <w:r w:rsidRPr="00C55E97">
        <w:rPr>
          <w:rFonts w:ascii="Times New Roman" w:eastAsia="Times New Roman" w:hAnsi="Times New Roman" w:cs="Times New Roman"/>
          <w:b/>
          <w:bCs/>
          <w:color w:val="000000"/>
          <w:lang w:val="fr-ML" w:eastAsia="fr-FR"/>
        </w:rPr>
        <w:t xml:space="preserve">Pays : </w:t>
      </w:r>
      <w:r w:rsidRPr="00C55E97">
        <w:rPr>
          <w:rFonts w:ascii="Times New Roman" w:eastAsia="Times New Roman" w:hAnsi="Times New Roman" w:cs="Times New Roman"/>
          <w:color w:val="000000"/>
          <w:lang w:val="fr-ML" w:eastAsia="fr-FR"/>
        </w:rPr>
        <w:t>République du Mali</w:t>
      </w:r>
      <w:r w:rsidRPr="00C55E97">
        <w:rPr>
          <w:rFonts w:ascii="Times New Roman" w:eastAsia="Times New Roman" w:hAnsi="Times New Roman" w:cs="Times New Roman"/>
          <w:b/>
          <w:bCs/>
          <w:color w:val="000000"/>
          <w:lang w:val="fr-ML" w:eastAsia="fr-FR"/>
        </w:rPr>
        <w:t xml:space="preserve">  </w:t>
      </w:r>
    </w:p>
    <w:p w14:paraId="2105CC43" w14:textId="77777777" w:rsidR="00C55E97" w:rsidRPr="00C55E97" w:rsidRDefault="00C55E97" w:rsidP="00C55E97">
      <w:pPr>
        <w:spacing w:after="120" w:line="276" w:lineRule="auto"/>
        <w:ind w:left="10" w:hanging="10"/>
        <w:jc w:val="both"/>
        <w:rPr>
          <w:rFonts w:ascii="Times New Roman" w:eastAsia="Times New Roman" w:hAnsi="Times New Roman" w:cs="Times New Roman"/>
          <w:b/>
          <w:bCs/>
          <w:color w:val="000000"/>
          <w:lang w:val="fr-ML" w:eastAsia="fr-FR"/>
        </w:rPr>
      </w:pPr>
      <w:r w:rsidRPr="00C55E97">
        <w:rPr>
          <w:rFonts w:ascii="Times New Roman" w:eastAsia="Times New Roman" w:hAnsi="Times New Roman" w:cs="Times New Roman"/>
          <w:b/>
          <w:bCs/>
          <w:color w:val="000000"/>
          <w:lang w:val="fr-ML" w:eastAsia="fr-FR"/>
        </w:rPr>
        <w:t xml:space="preserve">Nom du Projet : </w:t>
      </w:r>
      <w:r w:rsidRPr="00C55E97">
        <w:rPr>
          <w:rFonts w:ascii="Times New Roman" w:eastAsia="Times New Roman" w:hAnsi="Times New Roman" w:cs="Times New Roman"/>
          <w:color w:val="000000"/>
          <w:lang w:val="fr-ML" w:eastAsia="fr-FR"/>
        </w:rPr>
        <w:t>Projet d’Amélioration de la Qualité et des Résultats de l’Education Pour Tous au Mali (MIQRA)</w:t>
      </w:r>
      <w:r w:rsidRPr="00C55E97">
        <w:rPr>
          <w:rFonts w:ascii="Times New Roman" w:eastAsia="Times New Roman" w:hAnsi="Times New Roman" w:cs="Times New Roman"/>
          <w:b/>
          <w:bCs/>
          <w:color w:val="000000"/>
          <w:lang w:val="fr-ML" w:eastAsia="fr-FR"/>
        </w:rPr>
        <w:t xml:space="preserve"> </w:t>
      </w:r>
    </w:p>
    <w:p w14:paraId="7679F9F5" w14:textId="77777777" w:rsidR="00C55E97" w:rsidRPr="00C55E97" w:rsidRDefault="00C55E97" w:rsidP="00C55E97">
      <w:pPr>
        <w:spacing w:after="240" w:line="276" w:lineRule="auto"/>
        <w:ind w:left="11" w:hanging="11"/>
        <w:jc w:val="both"/>
        <w:rPr>
          <w:rFonts w:ascii="Times New Roman" w:eastAsia="Times New Roman" w:hAnsi="Times New Roman" w:cs="Times New Roman"/>
          <w:b/>
          <w:bCs/>
          <w:i/>
          <w:iCs/>
          <w:color w:val="000000"/>
          <w:lang w:val="fr-ML" w:eastAsia="fr-FR"/>
        </w:rPr>
      </w:pPr>
      <w:r w:rsidRPr="00C55E97">
        <w:rPr>
          <w:rFonts w:ascii="Times New Roman" w:eastAsia="Times New Roman" w:hAnsi="Times New Roman" w:cs="Times New Roman"/>
          <w:b/>
          <w:bCs/>
          <w:color w:val="000000"/>
          <w:lang w:val="fr-ML" w:eastAsia="fr-FR"/>
        </w:rPr>
        <w:t xml:space="preserve">Nom du Marché : </w:t>
      </w:r>
      <w:bookmarkStart w:id="0" w:name="_Hlk136382363"/>
      <w:r w:rsidRPr="00C55E97">
        <w:rPr>
          <w:rFonts w:ascii="Times New Roman" w:eastAsia="Times New Roman" w:hAnsi="Times New Roman" w:cs="Times New Roman"/>
          <w:sz w:val="26"/>
          <w:szCs w:val="26"/>
          <w:lang w:val="fr-ML" w:eastAsia="fr-FR"/>
        </w:rPr>
        <w:t>Travaux de construction et équipement du Lycée d’excellence de Ségou</w:t>
      </w:r>
      <w:r w:rsidRPr="00C55E97">
        <w:rPr>
          <w:rFonts w:ascii="Times New Roman" w:eastAsia="Times New Roman" w:hAnsi="Times New Roman" w:cs="Times New Roman"/>
          <w:b/>
          <w:bCs/>
          <w:i/>
          <w:iCs/>
          <w:color w:val="000000"/>
          <w:lang w:val="fr-ML" w:eastAsia="fr-FR"/>
        </w:rPr>
        <w:t xml:space="preserve"> </w:t>
      </w:r>
      <w:bookmarkEnd w:id="0"/>
    </w:p>
    <w:p w14:paraId="4077211E" w14:textId="77777777" w:rsidR="00C55E97" w:rsidRPr="00C55E97" w:rsidRDefault="00C55E97" w:rsidP="00C55E97">
      <w:pPr>
        <w:spacing w:after="120" w:line="276" w:lineRule="auto"/>
        <w:ind w:left="11" w:hanging="11"/>
        <w:jc w:val="both"/>
        <w:rPr>
          <w:rFonts w:ascii="Times New Roman" w:eastAsia="Times New Roman" w:hAnsi="Times New Roman" w:cs="Times New Roman"/>
          <w:b/>
          <w:kern w:val="0"/>
          <w:lang w:val="fr-ML"/>
        </w:rPr>
      </w:pPr>
      <w:r w:rsidRPr="00C55E97">
        <w:rPr>
          <w:rFonts w:ascii="Times New Roman" w:eastAsia="Times New Roman" w:hAnsi="Times New Roman" w:cs="Times New Roman"/>
          <w:b/>
          <w:kern w:val="0"/>
          <w:lang w:val="fr-ML"/>
        </w:rPr>
        <w:t>Financement : IDA-D7730</w:t>
      </w:r>
    </w:p>
    <w:p w14:paraId="353E5224" w14:textId="77777777" w:rsidR="00C55E97" w:rsidRPr="00C55E97" w:rsidRDefault="00C55E97" w:rsidP="00C55E97">
      <w:pPr>
        <w:spacing w:after="120" w:line="276" w:lineRule="auto"/>
        <w:ind w:left="11" w:hanging="11"/>
        <w:jc w:val="both"/>
        <w:rPr>
          <w:rFonts w:ascii="Times New Roman" w:eastAsia="Times New Roman" w:hAnsi="Times New Roman" w:cs="Times New Roman"/>
          <w:b/>
          <w:kern w:val="0"/>
          <w:lang w:val="fr-ML"/>
        </w:rPr>
      </w:pPr>
      <w:r w:rsidRPr="00C55E97">
        <w:rPr>
          <w:rFonts w:ascii="Times New Roman" w:eastAsia="Times New Roman" w:hAnsi="Times New Roman" w:cs="Times New Roman"/>
          <w:b/>
          <w:kern w:val="0"/>
          <w:lang w:val="fr-ML"/>
        </w:rPr>
        <w:t>Référence STEP : ML-MEN-514910-CW-RFB</w:t>
      </w:r>
    </w:p>
    <w:p w14:paraId="32E20B8A" w14:textId="77777777" w:rsidR="00C55E97" w:rsidRPr="00C55E97" w:rsidRDefault="00C55E97" w:rsidP="00C55E97">
      <w:pPr>
        <w:spacing w:after="120" w:line="276" w:lineRule="auto"/>
        <w:ind w:left="11" w:hanging="11"/>
        <w:jc w:val="both"/>
        <w:rPr>
          <w:rFonts w:ascii="Times New Roman" w:eastAsia="Times New Roman" w:hAnsi="Times New Roman" w:cs="Times New Roman"/>
          <w:color w:val="000000"/>
          <w:lang w:val="fr-ML" w:eastAsia="fr-FR"/>
        </w:rPr>
      </w:pPr>
      <w:r w:rsidRPr="00C55E97">
        <w:rPr>
          <w:rFonts w:ascii="Times New Roman" w:eastAsia="Times New Roman" w:hAnsi="Times New Roman" w:cs="Times New Roman"/>
          <w:b/>
          <w:kern w:val="0"/>
          <w:lang w:val="fr-ML"/>
        </w:rPr>
        <w:t>Appel d’offres : N°0947/T-2026</w:t>
      </w:r>
      <w:r w:rsidRPr="00C55E97">
        <w:rPr>
          <w:rFonts w:ascii="Times New Roman" w:eastAsia="Times New Roman" w:hAnsi="Times New Roman" w:cs="Times New Roman"/>
          <w:color w:val="000000"/>
          <w:lang w:val="fr-ML" w:eastAsia="fr-FR"/>
        </w:rPr>
        <w:t xml:space="preserve"> </w:t>
      </w:r>
    </w:p>
    <w:p w14:paraId="24E18C85" w14:textId="77777777" w:rsidR="00C55E97" w:rsidRPr="00C55E97" w:rsidRDefault="00C55E97" w:rsidP="00C55E97">
      <w:pPr>
        <w:numPr>
          <w:ilvl w:val="0"/>
          <w:numId w:val="1"/>
        </w:numPr>
        <w:spacing w:after="120" w:line="276" w:lineRule="auto"/>
        <w:ind w:left="357" w:right="8" w:hanging="357"/>
        <w:jc w:val="both"/>
        <w:rPr>
          <w:rFonts w:ascii="Times New Roman" w:eastAsia="Times New Roman" w:hAnsi="Times New Roman" w:cs="Times New Roman"/>
          <w:color w:val="000000"/>
          <w:lang w:val="fr-ML" w:eastAsia="fr-FR"/>
        </w:rPr>
      </w:pPr>
      <w:r w:rsidRPr="00C55E97">
        <w:rPr>
          <w:rFonts w:ascii="Times New Roman" w:eastAsia="Times New Roman" w:hAnsi="Times New Roman" w:cs="Times New Roman"/>
          <w:color w:val="000000"/>
          <w:lang w:val="fr-ML" w:eastAsia="fr-FR"/>
        </w:rPr>
        <w:t xml:space="preserve">Le Gouvernement de la République du Mali </w:t>
      </w:r>
      <w:r w:rsidRPr="00C55E97">
        <w:rPr>
          <w:rFonts w:ascii="Times New Roman" w:eastAsia="Times New Roman" w:hAnsi="Times New Roman" w:cs="Times New Roman"/>
          <w:i/>
          <w:color w:val="000000"/>
          <w:lang w:val="fr-ML" w:eastAsia="fr-FR"/>
        </w:rPr>
        <w:t xml:space="preserve">a reçu </w:t>
      </w:r>
      <w:r w:rsidRPr="00C55E97">
        <w:rPr>
          <w:rFonts w:ascii="Times New Roman" w:eastAsia="Times New Roman" w:hAnsi="Times New Roman" w:cs="Times New Roman"/>
          <w:color w:val="000000"/>
          <w:lang w:val="fr-ML" w:eastAsia="fr-FR"/>
        </w:rPr>
        <w:t xml:space="preserve">un financement de Banque Mondiale pour financer le Projet d’Amélioration de la Qualité et des Résultats de l’Education Pour Tous au Mali (MIQRA), et à l’intention d’utiliser une partie de ce </w:t>
      </w:r>
      <w:r w:rsidRPr="00C55E97">
        <w:rPr>
          <w:rFonts w:ascii="Times New Roman" w:eastAsia="Times New Roman" w:hAnsi="Times New Roman" w:cs="Times New Roman"/>
          <w:i/>
          <w:color w:val="000000"/>
          <w:lang w:val="fr-ML" w:eastAsia="fr-FR"/>
        </w:rPr>
        <w:t>don</w:t>
      </w:r>
      <w:r w:rsidRPr="00C55E97">
        <w:rPr>
          <w:rFonts w:ascii="Times New Roman" w:eastAsia="Times New Roman" w:hAnsi="Times New Roman" w:cs="Times New Roman"/>
          <w:color w:val="000000"/>
          <w:lang w:val="fr-ML" w:eastAsia="fr-FR"/>
        </w:rPr>
        <w:t xml:space="preserve"> pour effectuer des paiements au titre du Marché pour les </w:t>
      </w:r>
      <w:bookmarkStart w:id="1" w:name="_Hlk178266181"/>
      <w:r w:rsidRPr="00C55E97">
        <w:rPr>
          <w:rFonts w:ascii="Times New Roman" w:eastAsia="Times New Roman" w:hAnsi="Times New Roman" w:cs="Times New Roman"/>
          <w:b/>
          <w:bCs/>
          <w:color w:val="000000"/>
          <w:lang w:val="fr-ML" w:eastAsia="fr-FR"/>
        </w:rPr>
        <w:t xml:space="preserve">Travaux de construction et équipement des lycées d’excellence de </w:t>
      </w:r>
      <w:bookmarkEnd w:id="1"/>
      <w:r w:rsidRPr="00C55E97">
        <w:rPr>
          <w:rFonts w:ascii="Times New Roman" w:eastAsia="Times New Roman" w:hAnsi="Times New Roman" w:cs="Times New Roman"/>
          <w:b/>
          <w:bCs/>
          <w:color w:val="000000"/>
          <w:lang w:val="fr-ML" w:eastAsia="fr-FR"/>
        </w:rPr>
        <w:t xml:space="preserve">Ségou. </w:t>
      </w:r>
    </w:p>
    <w:p w14:paraId="7BD8868E" w14:textId="77777777" w:rsidR="00C55E97" w:rsidRPr="00C55E97" w:rsidRDefault="00C55E97" w:rsidP="00C55E97">
      <w:pPr>
        <w:numPr>
          <w:ilvl w:val="0"/>
          <w:numId w:val="1"/>
        </w:numPr>
        <w:suppressAutoHyphens/>
        <w:spacing w:after="120" w:line="276" w:lineRule="auto"/>
        <w:ind w:left="357" w:hanging="357"/>
        <w:jc w:val="both"/>
        <w:rPr>
          <w:rFonts w:ascii="Times New Roman" w:eastAsia="Times New Roman" w:hAnsi="Times New Roman" w:cs="Times New Roman"/>
          <w:color w:val="000000"/>
          <w:lang w:val="fr-ML" w:eastAsia="fr-FR"/>
        </w:rPr>
      </w:pPr>
      <w:bookmarkStart w:id="2" w:name="_Hlk132888821"/>
      <w:r w:rsidRPr="00C55E97">
        <w:rPr>
          <w:rFonts w:ascii="Times New Roman" w:eastAsia="Times New Roman" w:hAnsi="Times New Roman" w:cs="Times New Roman"/>
          <w:color w:val="000000"/>
          <w:lang w:val="fr-ML" w:eastAsia="fr-FR"/>
        </w:rPr>
        <w:t>Un Soumissionnaire désirant offrir un rabais dans le cas où plusieurs marchés lui seraient attribués, sera autorisés à le faire, mais il devrait indiquer ces rabais dans le Formulaire d’Offre.</w:t>
      </w:r>
      <w:bookmarkEnd w:id="2"/>
    </w:p>
    <w:p w14:paraId="3CAEF74A" w14:textId="77777777" w:rsidR="00C55E97" w:rsidRPr="00C55E97" w:rsidRDefault="00C55E97" w:rsidP="00C55E97">
      <w:pPr>
        <w:numPr>
          <w:ilvl w:val="0"/>
          <w:numId w:val="1"/>
        </w:numPr>
        <w:spacing w:after="100" w:line="264" w:lineRule="auto"/>
        <w:ind w:left="363" w:right="6" w:hanging="357"/>
        <w:jc w:val="both"/>
        <w:rPr>
          <w:rFonts w:ascii="Times New Roman" w:eastAsia="Times New Roman" w:hAnsi="Times New Roman" w:cs="Times New Roman"/>
          <w:b/>
          <w:bCs/>
          <w:sz w:val="23"/>
          <w:szCs w:val="23"/>
          <w:lang w:val="fr-ML" w:eastAsia="fr-FR"/>
        </w:rPr>
      </w:pPr>
      <w:r w:rsidRPr="00C55E97">
        <w:rPr>
          <w:rFonts w:ascii="Times New Roman" w:eastAsia="Times New Roman" w:hAnsi="Times New Roman" w:cs="Times New Roman"/>
          <w:color w:val="000000"/>
          <w:lang w:val="fr-ML" w:eastAsia="fr-FR"/>
        </w:rPr>
        <w:t xml:space="preserve">Projet d’Amélioration de la Qualité et des Résultats de l’Education Pour Tous au Mali (MIQRA) sollicite des offres sous pli fermé de la part de soumissionnaires éligibles et répondant aux qualifications requises pour fournir des </w:t>
      </w:r>
      <w:bookmarkStart w:id="3" w:name="_Hlk138012499"/>
      <w:r w:rsidRPr="00C55E97">
        <w:rPr>
          <w:rFonts w:ascii="Times New Roman" w:eastAsia="Times New Roman" w:hAnsi="Times New Roman" w:cs="Times New Roman"/>
          <w:b/>
          <w:bCs/>
          <w:color w:val="000000"/>
          <w:lang w:val="fr-ML" w:eastAsia="fr-FR"/>
        </w:rPr>
        <w:t>Travaux de construction et équipement du Lycée d’excellence de Ségou.</w:t>
      </w:r>
    </w:p>
    <w:p w14:paraId="1F51958C" w14:textId="77777777" w:rsidR="00C55E97" w:rsidRPr="00C55E97" w:rsidRDefault="00C55E97" w:rsidP="00C55E97">
      <w:pPr>
        <w:spacing w:after="120" w:line="276" w:lineRule="auto"/>
        <w:ind w:left="284"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 xml:space="preserve">Les travaux à réaliser sur chacun des sites pour cette phase comprennent : </w:t>
      </w:r>
    </w:p>
    <w:p w14:paraId="17E2D029" w14:textId="77777777" w:rsidR="00C55E97" w:rsidRPr="00C55E97" w:rsidRDefault="00C55E97" w:rsidP="00C55E97">
      <w:pPr>
        <w:numPr>
          <w:ilvl w:val="0"/>
          <w:numId w:val="2"/>
        </w:numPr>
        <w:spacing w:after="0" w:line="264" w:lineRule="auto"/>
        <w:ind w:left="1435" w:right="6" w:hanging="357"/>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Travaux préparatoires et frais généraux de chantier ;</w:t>
      </w:r>
    </w:p>
    <w:p w14:paraId="7358867D"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Administration ;</w:t>
      </w:r>
    </w:p>
    <w:p w14:paraId="262C6232"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Infirmerie ;</w:t>
      </w:r>
    </w:p>
    <w:p w14:paraId="0FBFEA83"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Bibliothèque/Salle multimédia/Informatique ;</w:t>
      </w:r>
    </w:p>
    <w:p w14:paraId="50946EF8"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Bloc pédagogique (Salles de classe) ;</w:t>
      </w:r>
    </w:p>
    <w:p w14:paraId="6971EF97"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Laboratoire (salles spécialisées) ;</w:t>
      </w:r>
    </w:p>
    <w:p w14:paraId="53016958"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Amphithéâtre 300 places ;</w:t>
      </w:r>
    </w:p>
    <w:p w14:paraId="7833279D"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Foyer ;</w:t>
      </w:r>
    </w:p>
    <w:p w14:paraId="5D839949"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proofErr w:type="gramStart"/>
      <w:r w:rsidRPr="00C55E97">
        <w:rPr>
          <w:rFonts w:ascii="Times New Roman" w:eastAsia="Times New Roman" w:hAnsi="Times New Roman" w:cs="Times New Roman"/>
          <w:lang w:val="fr-ML" w:eastAsia="fr-FR"/>
        </w:rPr>
        <w:t>Vestiaires  élèves</w:t>
      </w:r>
      <w:proofErr w:type="gramEnd"/>
      <w:r w:rsidRPr="00C55E97">
        <w:rPr>
          <w:rFonts w:ascii="Times New Roman" w:eastAsia="Times New Roman" w:hAnsi="Times New Roman" w:cs="Times New Roman"/>
          <w:lang w:val="fr-ML" w:eastAsia="fr-FR"/>
        </w:rPr>
        <w:t> ;</w:t>
      </w:r>
    </w:p>
    <w:p w14:paraId="1C9C6B0D"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Réfectoire/cuisine ;</w:t>
      </w:r>
    </w:p>
    <w:p w14:paraId="37C389EB"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lastRenderedPageBreak/>
        <w:t>Bloc dortoirs élèves ;</w:t>
      </w:r>
    </w:p>
    <w:p w14:paraId="638EDF0D"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proofErr w:type="gramStart"/>
      <w:r w:rsidRPr="00C55E97">
        <w:rPr>
          <w:rFonts w:ascii="Times New Roman" w:eastAsia="Times New Roman" w:hAnsi="Times New Roman" w:cs="Times New Roman"/>
          <w:lang w:val="fr-ML" w:eastAsia="fr-FR"/>
        </w:rPr>
        <w:t>Villa  f</w:t>
      </w:r>
      <w:proofErr w:type="gramEnd"/>
      <w:r w:rsidRPr="00C55E97">
        <w:rPr>
          <w:rFonts w:ascii="Times New Roman" w:eastAsia="Times New Roman" w:hAnsi="Times New Roman" w:cs="Times New Roman"/>
          <w:lang w:val="fr-ML" w:eastAsia="fr-FR"/>
        </w:rPr>
        <w:t>4 (proviseur) ;</w:t>
      </w:r>
    </w:p>
    <w:p w14:paraId="7B0FD806"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Villa f3 (censeur, surveillant, économe) ;</w:t>
      </w:r>
    </w:p>
    <w:p w14:paraId="29DF6A5F"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Logement des hôtes ;</w:t>
      </w:r>
    </w:p>
    <w:p w14:paraId="7B0092A7"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Deux logements gardien ;</w:t>
      </w:r>
    </w:p>
    <w:p w14:paraId="60071032"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Deux guerites ;</w:t>
      </w:r>
    </w:p>
    <w:p w14:paraId="0A052E00"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Locaux techniques ;</w:t>
      </w:r>
    </w:p>
    <w:p w14:paraId="03C275B1" w14:textId="77777777" w:rsidR="00C55E97" w:rsidRPr="00C55E97" w:rsidRDefault="00C55E97" w:rsidP="00C55E97">
      <w:pPr>
        <w:numPr>
          <w:ilvl w:val="0"/>
          <w:numId w:val="2"/>
        </w:numPr>
        <w:spacing w:after="0" w:line="264" w:lineRule="auto"/>
        <w:ind w:left="1435" w:right="6"/>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VRD + aménagements extérieurs.</w:t>
      </w:r>
    </w:p>
    <w:p w14:paraId="5629C9E9" w14:textId="77777777" w:rsidR="00C55E97" w:rsidRPr="00C55E97" w:rsidRDefault="00C55E97" w:rsidP="00C55E97">
      <w:pPr>
        <w:spacing w:after="120" w:line="276" w:lineRule="auto"/>
        <w:ind w:left="1434" w:right="6"/>
        <w:contextualSpacing/>
        <w:jc w:val="both"/>
        <w:rPr>
          <w:rFonts w:ascii="Times New Roman" w:eastAsia="Times New Roman" w:hAnsi="Times New Roman" w:cs="Times New Roman"/>
          <w:sz w:val="14"/>
          <w:szCs w:val="14"/>
          <w:lang w:val="fr-ML" w:eastAsia="fr-FR"/>
        </w:rPr>
      </w:pPr>
    </w:p>
    <w:bookmarkEnd w:id="3"/>
    <w:p w14:paraId="1C33DBD8" w14:textId="77777777" w:rsidR="00C55E97" w:rsidRPr="00C55E97" w:rsidRDefault="00C55E97" w:rsidP="00C55E97">
      <w:pPr>
        <w:numPr>
          <w:ilvl w:val="0"/>
          <w:numId w:val="1"/>
        </w:numPr>
        <w:spacing w:after="240" w:line="276" w:lineRule="auto"/>
        <w:ind w:right="8"/>
        <w:jc w:val="both"/>
        <w:rPr>
          <w:rFonts w:ascii="Times New Roman" w:eastAsia="Times New Roman" w:hAnsi="Times New Roman" w:cs="Times New Roman"/>
          <w:color w:val="000000"/>
          <w:lang w:val="fr-ML" w:eastAsia="fr-FR"/>
        </w:rPr>
      </w:pPr>
      <w:r w:rsidRPr="00C55E97">
        <w:rPr>
          <w:rFonts w:ascii="Times New Roman" w:eastAsia="Times New Roman" w:hAnsi="Times New Roman" w:cs="Times New Roman"/>
          <w:color w:val="000000"/>
          <w:lang w:val="fr-ML" w:eastAsia="fr-FR"/>
        </w:rPr>
        <w:t xml:space="preserve">La procédure sera conduite par mise en concurrence nationale en recourant à un Appel d’Offres (AO) telle que définie dans le « Règlement de Passation des Marchés pour les Emprunteurs sollicitant le Financement de Projet d’Investissement de la Banque mondiale daté de Juillet 2016, révisé en Août 2018 et Novembre 2020 (« le Règlement de passation des marchés ») », et ouverte à tous les soumissionnaires de pays éligibles tels que définis dans les Règlements de passation des marchés. </w:t>
      </w:r>
    </w:p>
    <w:p w14:paraId="0C85AC0A" w14:textId="77777777" w:rsidR="00C55E97" w:rsidRPr="00C55E97" w:rsidRDefault="00C55E97" w:rsidP="00C55E97">
      <w:pPr>
        <w:numPr>
          <w:ilvl w:val="0"/>
          <w:numId w:val="1"/>
        </w:numPr>
        <w:spacing w:after="240" w:line="276" w:lineRule="auto"/>
        <w:ind w:right="8"/>
        <w:jc w:val="both"/>
        <w:rPr>
          <w:rFonts w:ascii="Times New Roman" w:eastAsia="Times New Roman" w:hAnsi="Times New Roman" w:cs="Times New Roman"/>
          <w:lang w:val="fr-ML" w:eastAsia="fr-FR"/>
        </w:rPr>
      </w:pPr>
      <w:r w:rsidRPr="00C55E97">
        <w:rPr>
          <w:rFonts w:ascii="Times New Roman" w:eastAsia="Times New Roman" w:hAnsi="Times New Roman" w:cs="Times New Roman"/>
          <w:lang w:val="fr-ML" w:eastAsia="fr-FR"/>
        </w:rPr>
        <w:t xml:space="preserve">Les Soumissionnaires intéressés et éligibles peuvent obtenir des informations auprès du Projet d’Amélioration de la Qualité et des Résultats de l’Education Pour Tous au Mali (MIQRA), </w:t>
      </w:r>
      <w:proofErr w:type="gramStart"/>
      <w:r w:rsidRPr="00C55E97">
        <w:rPr>
          <w:rFonts w:ascii="Times New Roman" w:eastAsia="Times New Roman" w:hAnsi="Times New Roman" w:cs="Times New Roman"/>
          <w:lang w:val="fr-ML" w:eastAsia="fr-FR"/>
        </w:rPr>
        <w:t>Tél:   (</w:t>
      </w:r>
      <w:proofErr w:type="gramEnd"/>
      <w:r w:rsidRPr="00C55E97">
        <w:rPr>
          <w:rFonts w:ascii="Times New Roman" w:eastAsia="Times New Roman" w:hAnsi="Times New Roman" w:cs="Times New Roman"/>
          <w:lang w:val="fr-ML" w:eastAsia="fr-FR"/>
        </w:rPr>
        <w:t xml:space="preserve">223) 76 22 49 08 / 66 19 71 70, </w:t>
      </w:r>
      <w:proofErr w:type="gramStart"/>
      <w:r w:rsidRPr="00C55E97">
        <w:rPr>
          <w:rFonts w:ascii="Times New Roman" w:eastAsia="Times New Roman" w:hAnsi="Times New Roman" w:cs="Times New Roman"/>
          <w:lang w:val="fr-ML" w:eastAsia="fr-FR"/>
        </w:rPr>
        <w:t>Email:…</w:t>
      </w:r>
      <w:proofErr w:type="gramEnd"/>
      <w:r w:rsidRPr="00C55E97">
        <w:rPr>
          <w:rFonts w:ascii="Times New Roman" w:eastAsia="Times New Roman" w:hAnsi="Times New Roman" w:cs="Times New Roman"/>
          <w:lang w:val="fr-ML" w:eastAsia="fr-FR"/>
        </w:rPr>
        <w:t xml:space="preserve">……@........ </w:t>
      </w:r>
      <w:proofErr w:type="gramStart"/>
      <w:r w:rsidRPr="00C55E97">
        <w:rPr>
          <w:rFonts w:ascii="Times New Roman" w:eastAsia="Times New Roman" w:hAnsi="Times New Roman" w:cs="Times New Roman"/>
          <w:lang w:val="fr-ML" w:eastAsia="fr-FR"/>
        </w:rPr>
        <w:t>et</w:t>
      </w:r>
      <w:proofErr w:type="gramEnd"/>
      <w:r w:rsidRPr="00C55E97">
        <w:rPr>
          <w:rFonts w:ascii="Times New Roman" w:eastAsia="Times New Roman" w:hAnsi="Times New Roman" w:cs="Times New Roman"/>
          <w:lang w:val="fr-ML" w:eastAsia="fr-FR"/>
        </w:rPr>
        <w:t xml:space="preserve"> prendre connaissance des documents d’Appel d’offres à Hamdallaye ACI 2000, Rue 260 Porte 80 en face du patronat, du lundi au vendredi pendant les heures de service (de 08 heures à 16 heures).</w:t>
      </w:r>
    </w:p>
    <w:p w14:paraId="7F25A271" w14:textId="77777777" w:rsidR="00C55E97" w:rsidRPr="00C55E97" w:rsidRDefault="00C55E97" w:rsidP="00C55E97">
      <w:pPr>
        <w:numPr>
          <w:ilvl w:val="0"/>
          <w:numId w:val="1"/>
        </w:numPr>
        <w:spacing w:after="240" w:line="276" w:lineRule="auto"/>
        <w:ind w:right="8"/>
        <w:jc w:val="both"/>
        <w:rPr>
          <w:rFonts w:ascii="Times New Roman" w:eastAsia="Times New Roman" w:hAnsi="Times New Roman" w:cs="Times New Roman"/>
          <w:color w:val="000000"/>
          <w:lang w:val="fr-ML" w:eastAsia="fr-FR"/>
        </w:rPr>
      </w:pPr>
      <w:r w:rsidRPr="00C55E97">
        <w:rPr>
          <w:rFonts w:ascii="Times New Roman" w:eastAsia="Times New Roman" w:hAnsi="Times New Roman" w:cs="Times New Roman"/>
          <w:color w:val="000000"/>
          <w:lang w:val="fr-ML" w:eastAsia="fr-FR"/>
        </w:rPr>
        <w:t xml:space="preserve">Le Dossier d’Appel d’Offres en Français peut être acheté par tout Soumissionnaire intéressé en formulant une demande écrite à l’adresse ci-dessous contre un paiement non remboursable de </w:t>
      </w:r>
      <w:r w:rsidRPr="00C55E97">
        <w:rPr>
          <w:rFonts w:ascii="Times New Roman" w:eastAsia="Times New Roman" w:hAnsi="Times New Roman" w:cs="Times New Roman"/>
          <w:b/>
          <w:bCs/>
          <w:color w:val="000000"/>
          <w:lang w:val="fr-ML" w:eastAsia="fr-FR"/>
        </w:rPr>
        <w:t>cent mille (100 000) francs CFA</w:t>
      </w:r>
      <w:r w:rsidRPr="00C55E97">
        <w:rPr>
          <w:rFonts w:ascii="Times New Roman" w:eastAsia="Times New Roman" w:hAnsi="Times New Roman" w:cs="Times New Roman"/>
          <w:color w:val="000000"/>
          <w:lang w:val="fr-ML" w:eastAsia="fr-FR"/>
        </w:rPr>
        <w:t xml:space="preserve"> en espèces. Le dossier d’appel d’offres sera adressé par voie électronique ou remis sur place en papier.</w:t>
      </w:r>
    </w:p>
    <w:p w14:paraId="61D5CCB3" w14:textId="77777777" w:rsidR="00C55E97" w:rsidRPr="00C55E97" w:rsidRDefault="00C55E97" w:rsidP="00C55E97">
      <w:pPr>
        <w:numPr>
          <w:ilvl w:val="0"/>
          <w:numId w:val="1"/>
        </w:numPr>
        <w:spacing w:after="240" w:line="276" w:lineRule="auto"/>
        <w:ind w:left="357" w:right="6" w:hanging="357"/>
        <w:jc w:val="both"/>
        <w:rPr>
          <w:rFonts w:ascii="Times New Roman" w:eastAsia="Times New Roman" w:hAnsi="Times New Roman" w:cs="Times New Roman"/>
          <w:color w:val="000000"/>
          <w:lang w:val="fr-ML" w:eastAsia="fr-FR"/>
        </w:rPr>
      </w:pPr>
      <w:r w:rsidRPr="00C55E97">
        <w:rPr>
          <w:rFonts w:ascii="Times New Roman" w:eastAsia="Times New Roman" w:hAnsi="Times New Roman" w:cs="Times New Roman"/>
          <w:color w:val="000000"/>
          <w:lang w:val="fr-ML" w:eastAsia="fr-FR"/>
        </w:rPr>
        <w:t xml:space="preserve">Les offres devront être remises à l’adresse ci-dessous au plus tard le………………………. </w:t>
      </w:r>
      <w:proofErr w:type="gramStart"/>
      <w:r w:rsidRPr="00C55E97">
        <w:rPr>
          <w:rFonts w:ascii="Times New Roman" w:eastAsia="Times New Roman" w:hAnsi="Times New Roman" w:cs="Times New Roman"/>
          <w:color w:val="000000"/>
          <w:lang w:val="fr-ML" w:eastAsia="fr-FR"/>
        </w:rPr>
        <w:t>à</w:t>
      </w:r>
      <w:proofErr w:type="gramEnd"/>
      <w:r w:rsidRPr="00C55E97">
        <w:rPr>
          <w:rFonts w:ascii="Times New Roman" w:eastAsia="Times New Roman" w:hAnsi="Times New Roman" w:cs="Times New Roman"/>
          <w:color w:val="000000"/>
          <w:lang w:val="fr-ML" w:eastAsia="fr-FR"/>
        </w:rPr>
        <w:t xml:space="preserve"> 09 heures 45 minutes (heure de Bamako). </w:t>
      </w:r>
      <w:r w:rsidRPr="00C55E97">
        <w:rPr>
          <w:rFonts w:ascii="Times New Roman" w:eastAsia="Times New Roman" w:hAnsi="Times New Roman" w:cs="Times New Roman"/>
          <w:b/>
          <w:bCs/>
          <w:color w:val="000000"/>
          <w:lang w:val="fr-ML" w:eastAsia="fr-FR"/>
        </w:rPr>
        <w:t>La soumission des offres par voie électronique ne sera pas autorisée</w:t>
      </w:r>
      <w:r w:rsidRPr="00C55E97">
        <w:rPr>
          <w:rFonts w:ascii="Times New Roman" w:eastAsia="Times New Roman" w:hAnsi="Times New Roman" w:cs="Times New Roman"/>
          <w:color w:val="000000"/>
          <w:lang w:val="fr-ML" w:eastAsia="fr-FR"/>
        </w:rPr>
        <w:t xml:space="preserve">. Les offres seront ouvertes en présence des représentants des soumissionnaires et des personnes présentes à l’adresse suivante : salle de réunion du Projet d’Amélioration de la Qualité et des Résultats de l’Education Pour Tous au Mali (MIQRA), Hamdallaye ACI 2000 </w:t>
      </w:r>
      <w:r w:rsidRPr="00C55E97">
        <w:rPr>
          <w:rFonts w:ascii="Times New Roman" w:eastAsia="Times New Roman" w:hAnsi="Times New Roman" w:cs="Times New Roman"/>
          <w:lang w:val="fr-ML" w:eastAsia="fr-FR"/>
        </w:rPr>
        <w:t xml:space="preserve">Rue 260 Porte 80 </w:t>
      </w:r>
      <w:r w:rsidRPr="00C55E97">
        <w:rPr>
          <w:rFonts w:ascii="Times New Roman" w:eastAsia="Times New Roman" w:hAnsi="Times New Roman" w:cs="Times New Roman"/>
          <w:color w:val="000000"/>
          <w:lang w:val="fr-ML" w:eastAsia="fr-FR"/>
        </w:rPr>
        <w:t xml:space="preserve">en face du patronat le …………………………. </w:t>
      </w:r>
      <w:proofErr w:type="gramStart"/>
      <w:r w:rsidRPr="00C55E97">
        <w:rPr>
          <w:rFonts w:ascii="Times New Roman" w:eastAsia="Times New Roman" w:hAnsi="Times New Roman" w:cs="Times New Roman"/>
          <w:color w:val="000000"/>
          <w:lang w:val="fr-ML" w:eastAsia="fr-FR"/>
        </w:rPr>
        <w:t>à</w:t>
      </w:r>
      <w:proofErr w:type="gramEnd"/>
      <w:r w:rsidRPr="00C55E97">
        <w:rPr>
          <w:rFonts w:ascii="Times New Roman" w:eastAsia="Times New Roman" w:hAnsi="Times New Roman" w:cs="Times New Roman"/>
          <w:color w:val="000000"/>
          <w:lang w:val="fr-ML" w:eastAsia="fr-FR"/>
        </w:rPr>
        <w:t xml:space="preserve"> 10 heures.</w:t>
      </w:r>
    </w:p>
    <w:p w14:paraId="621ACE69" w14:textId="77777777" w:rsidR="00C55E97" w:rsidRPr="00C55E97" w:rsidRDefault="00C55E97" w:rsidP="00C55E97">
      <w:pPr>
        <w:numPr>
          <w:ilvl w:val="0"/>
          <w:numId w:val="1"/>
        </w:numPr>
        <w:spacing w:after="240" w:line="276" w:lineRule="auto"/>
        <w:ind w:left="357" w:right="6" w:hanging="357"/>
        <w:jc w:val="both"/>
        <w:rPr>
          <w:rFonts w:ascii="Times New Roman" w:eastAsia="Times New Roman" w:hAnsi="Times New Roman" w:cs="Times New Roman"/>
          <w:color w:val="000000"/>
          <w:lang w:val="fr-ML" w:eastAsia="fr-FR"/>
        </w:rPr>
      </w:pPr>
      <w:r w:rsidRPr="00C55E97">
        <w:rPr>
          <w:rFonts w:ascii="Times New Roman" w:eastAsia="Times New Roman" w:hAnsi="Times New Roman" w:cs="Times New Roman"/>
          <w:color w:val="000000"/>
          <w:lang w:val="fr-ML" w:eastAsia="fr-FR"/>
        </w:rPr>
        <w:t xml:space="preserve">Les offres doivent être accompagnées pour chaque lot d’une Garantie de soumission, sous forme de garantie bancaire, ou de cautionnement d’un montant de : </w:t>
      </w:r>
      <w:r w:rsidRPr="00C55E97">
        <w:rPr>
          <w:rFonts w:ascii="Times New Roman" w:eastAsia="Times New Roman" w:hAnsi="Times New Roman" w:cs="Times New Roman"/>
          <w:b/>
          <w:bCs/>
          <w:color w:val="000000"/>
          <w:lang w:val="fr-ML" w:eastAsia="fr-FR"/>
        </w:rPr>
        <w:t xml:space="preserve">Quatre-vingt-quinze millions     </w:t>
      </w:r>
      <w:proofErr w:type="gramStart"/>
      <w:r w:rsidRPr="00C55E97">
        <w:rPr>
          <w:rFonts w:ascii="Times New Roman" w:eastAsia="Times New Roman" w:hAnsi="Times New Roman" w:cs="Times New Roman"/>
          <w:b/>
          <w:bCs/>
          <w:color w:val="000000"/>
          <w:lang w:val="fr-ML" w:eastAsia="fr-FR"/>
        </w:rPr>
        <w:t xml:space="preserve">   (</w:t>
      </w:r>
      <w:proofErr w:type="gramEnd"/>
      <w:r w:rsidRPr="00C55E97">
        <w:rPr>
          <w:rFonts w:ascii="Times New Roman" w:eastAsia="Times New Roman" w:hAnsi="Times New Roman" w:cs="Times New Roman"/>
          <w:b/>
          <w:bCs/>
          <w:color w:val="000000"/>
          <w:lang w:val="fr-ML" w:eastAsia="fr-FR"/>
        </w:rPr>
        <w:t>95 000 000) F CFA.</w:t>
      </w:r>
    </w:p>
    <w:p w14:paraId="396D74C0" w14:textId="77777777" w:rsidR="00C55E97" w:rsidRPr="00C55E97" w:rsidRDefault="00C55E97" w:rsidP="00C55E97">
      <w:pPr>
        <w:numPr>
          <w:ilvl w:val="0"/>
          <w:numId w:val="1"/>
        </w:numPr>
        <w:spacing w:after="240" w:line="276" w:lineRule="auto"/>
        <w:ind w:left="357" w:right="6" w:hanging="357"/>
        <w:jc w:val="both"/>
        <w:rPr>
          <w:rFonts w:ascii="Times New Roman" w:eastAsia="Times New Roman" w:hAnsi="Times New Roman" w:cs="Times New Roman"/>
          <w:color w:val="000000"/>
          <w:lang w:val="fr-ML" w:eastAsia="fr-FR"/>
        </w:rPr>
      </w:pPr>
      <w:r w:rsidRPr="00C55E97">
        <w:rPr>
          <w:rFonts w:ascii="Times New Roman" w:eastAsia="Times New Roman" w:hAnsi="Times New Roman" w:cs="Times New Roman"/>
          <w:color w:val="000000"/>
          <w:lang w:val="fr-ML" w:eastAsia="fr-FR"/>
        </w:rPr>
        <w:t>Veuillez noter que le Règlement de Passation des Marchés exige que l’Emprunteur divulgue les informations sur l’usufruit du Soumissionnaire attributaire, dans le cadre de l’avis de Notification d’Attribution de Marché, en renseignant le Formulaire de divulgation</w:t>
      </w:r>
      <w:hyperlink r:id="rId5">
        <w:r w:rsidRPr="00C55E97">
          <w:rPr>
            <w:rFonts w:ascii="Times New Roman" w:eastAsia="Times New Roman" w:hAnsi="Times New Roman" w:cs="Times New Roman"/>
            <w:color w:val="000000"/>
            <w:lang w:val="fr-ML" w:eastAsia="fr-FR"/>
          </w:rPr>
          <w:t xml:space="preserve"> </w:t>
        </w:r>
      </w:hyperlink>
      <w:hyperlink r:id="rId6">
        <w:r w:rsidRPr="00C55E97">
          <w:rPr>
            <w:rFonts w:ascii="Times New Roman" w:eastAsia="Times New Roman" w:hAnsi="Times New Roman" w:cs="Times New Roman"/>
            <w:color w:val="000000"/>
            <w:lang w:val="fr-ML" w:eastAsia="fr-FR"/>
          </w:rPr>
          <w:t xml:space="preserve">des </w:t>
        </w:r>
      </w:hyperlink>
      <w:hyperlink r:id="rId7">
        <w:r w:rsidRPr="00C55E97">
          <w:rPr>
            <w:rFonts w:ascii="Times New Roman" w:eastAsia="Times New Roman" w:hAnsi="Times New Roman" w:cs="Times New Roman"/>
            <w:color w:val="000000"/>
            <w:lang w:val="fr-ML" w:eastAsia="fr-FR"/>
          </w:rPr>
          <w:t>bénéficiaires effectifs</w:t>
        </w:r>
      </w:hyperlink>
      <w:hyperlink r:id="rId8">
        <w:r w:rsidRPr="00C55E97">
          <w:rPr>
            <w:rFonts w:ascii="Times New Roman" w:eastAsia="Times New Roman" w:hAnsi="Times New Roman" w:cs="Times New Roman"/>
            <w:color w:val="000000"/>
            <w:lang w:val="fr-ML" w:eastAsia="fr-FR"/>
          </w:rPr>
          <w:t xml:space="preserve"> </w:t>
        </w:r>
      </w:hyperlink>
      <w:r w:rsidRPr="00C55E97">
        <w:rPr>
          <w:rFonts w:ascii="Times New Roman" w:eastAsia="Times New Roman" w:hAnsi="Times New Roman" w:cs="Times New Roman"/>
          <w:color w:val="000000"/>
          <w:lang w:val="fr-ML" w:eastAsia="fr-FR"/>
        </w:rPr>
        <w:t xml:space="preserve">inclus dans le dossier d’appel d’offres. </w:t>
      </w:r>
    </w:p>
    <w:p w14:paraId="3724C517" w14:textId="77777777" w:rsidR="00C55E97" w:rsidRPr="00C55E97" w:rsidRDefault="00C55E97" w:rsidP="00C55E97">
      <w:pPr>
        <w:numPr>
          <w:ilvl w:val="0"/>
          <w:numId w:val="1"/>
        </w:numPr>
        <w:spacing w:after="80" w:line="276" w:lineRule="auto"/>
        <w:ind w:left="357" w:right="6" w:hanging="357"/>
        <w:jc w:val="both"/>
        <w:rPr>
          <w:rFonts w:ascii="Times New Roman" w:eastAsia="Times New Roman" w:hAnsi="Times New Roman" w:cs="Times New Roman"/>
          <w:color w:val="000000"/>
          <w:lang w:val="fr-ML" w:eastAsia="fr-FR"/>
        </w:rPr>
      </w:pPr>
      <w:r w:rsidRPr="00C55E97">
        <w:rPr>
          <w:rFonts w:ascii="Times New Roman" w:eastAsia="Times New Roman" w:hAnsi="Times New Roman" w:cs="Times New Roman"/>
          <w:color w:val="000000"/>
          <w:lang w:val="fr-ML" w:eastAsia="fr-FR"/>
        </w:rPr>
        <w:lastRenderedPageBreak/>
        <w:t xml:space="preserve">L’adresse à laquelle il est fait référence ci-dessus est : </w:t>
      </w:r>
    </w:p>
    <w:p w14:paraId="18A9C6F2" w14:textId="77777777" w:rsidR="00C55E97" w:rsidRPr="00C55E97" w:rsidRDefault="00C55E97" w:rsidP="00C55E97">
      <w:pPr>
        <w:spacing w:after="60" w:line="264" w:lineRule="auto"/>
        <w:ind w:left="425" w:right="6"/>
        <w:jc w:val="both"/>
        <w:rPr>
          <w:rFonts w:ascii="Times New Roman" w:eastAsia="Times New Roman" w:hAnsi="Times New Roman" w:cs="Times New Roman"/>
          <w:kern w:val="0"/>
          <w:lang w:val="fr-ML" w:eastAsia="fr-FR"/>
          <w14:ligatures w14:val="none"/>
        </w:rPr>
      </w:pPr>
      <w:r w:rsidRPr="00C55E97">
        <w:rPr>
          <w:rFonts w:ascii="Times New Roman" w:eastAsia="Times New Roman" w:hAnsi="Times New Roman" w:cs="Times New Roman"/>
          <w:color w:val="000000"/>
          <w:lang w:val="fr-ML" w:eastAsia="fr-FR"/>
        </w:rPr>
        <w:t xml:space="preserve">Nom de l’Agence d’exécution : Projet d’Amélioration de la Qualité et des Résultats de l’Education Pour Tous au Mali (MIQRA), Hamdallaye ACI 2000 </w:t>
      </w:r>
      <w:r w:rsidRPr="00C55E97">
        <w:rPr>
          <w:rFonts w:ascii="Times New Roman" w:eastAsia="Times New Roman" w:hAnsi="Times New Roman" w:cs="Times New Roman"/>
          <w:lang w:val="fr-ML" w:eastAsia="fr-FR"/>
        </w:rPr>
        <w:t xml:space="preserve">Rue 260 Porte 80 </w:t>
      </w:r>
      <w:r w:rsidRPr="00C55E97">
        <w:rPr>
          <w:rFonts w:ascii="Times New Roman" w:eastAsia="Times New Roman" w:hAnsi="Times New Roman" w:cs="Times New Roman"/>
          <w:color w:val="000000"/>
          <w:lang w:val="fr-ML" w:eastAsia="fr-FR"/>
        </w:rPr>
        <w:t>en face du patronat, tél : 69 65 42 92</w:t>
      </w:r>
      <w:r w:rsidRPr="00C55E97">
        <w:rPr>
          <w:rFonts w:ascii="Times New Roman" w:eastAsia="Times New Roman" w:hAnsi="Times New Roman" w:cs="Times New Roman"/>
          <w:lang w:val="fr-ML" w:eastAsia="fr-FR"/>
        </w:rPr>
        <w:t xml:space="preserve"> / 66 19 71 70,</w:t>
      </w:r>
      <w:r w:rsidRPr="00C55E97">
        <w:rPr>
          <w:rFonts w:ascii="Times New Roman" w:eastAsia="Times New Roman" w:hAnsi="Times New Roman" w:cs="Times New Roman"/>
          <w:color w:val="000000"/>
          <w:lang w:val="fr-ML" w:eastAsia="fr-FR"/>
        </w:rPr>
        <w:t xml:space="preserve"> Bamako </w:t>
      </w:r>
    </w:p>
    <w:p w14:paraId="4441DF3F" w14:textId="77777777" w:rsidR="00C55E97" w:rsidRPr="00C55E97" w:rsidRDefault="00C55E97" w:rsidP="00C55E97">
      <w:pPr>
        <w:suppressAutoHyphens/>
        <w:overflowPunct w:val="0"/>
        <w:autoSpaceDE w:val="0"/>
        <w:autoSpaceDN w:val="0"/>
        <w:adjustRightInd w:val="0"/>
        <w:spacing w:after="60" w:line="264" w:lineRule="auto"/>
        <w:ind w:left="4394"/>
        <w:jc w:val="center"/>
        <w:textAlignment w:val="baseline"/>
        <w:rPr>
          <w:rFonts w:ascii="Times New Roman" w:eastAsia="Times New Roman" w:hAnsi="Times New Roman" w:cs="Times New Roman"/>
          <w:kern w:val="0"/>
          <w:lang w:val="fr-ML" w:eastAsia="fr-FR"/>
          <w14:ligatures w14:val="none"/>
        </w:rPr>
      </w:pPr>
      <w:r w:rsidRPr="00C55E97">
        <w:rPr>
          <w:rFonts w:ascii="Times New Roman" w:eastAsia="Times New Roman" w:hAnsi="Times New Roman" w:cs="Times New Roman"/>
          <w:kern w:val="0"/>
          <w:lang w:val="fr-ML" w:eastAsia="fr-FR"/>
          <w14:ligatures w14:val="none"/>
        </w:rPr>
        <w:t>Bamako, le……………………</w:t>
      </w:r>
    </w:p>
    <w:p w14:paraId="2E1E499B" w14:textId="77777777" w:rsidR="00C55E97" w:rsidRPr="00C55E97" w:rsidRDefault="00C55E97" w:rsidP="00C55E97">
      <w:pPr>
        <w:suppressAutoHyphens/>
        <w:overflowPunct w:val="0"/>
        <w:autoSpaceDE w:val="0"/>
        <w:autoSpaceDN w:val="0"/>
        <w:adjustRightInd w:val="0"/>
        <w:spacing w:after="60" w:line="264" w:lineRule="auto"/>
        <w:ind w:left="4394"/>
        <w:jc w:val="center"/>
        <w:textAlignment w:val="baseline"/>
        <w:rPr>
          <w:rFonts w:ascii="Times New Roman" w:eastAsia="Times New Roman" w:hAnsi="Times New Roman" w:cs="Times New Roman"/>
          <w:kern w:val="0"/>
          <w:lang w:val="fr-ML" w:eastAsia="fr-FR"/>
          <w14:ligatures w14:val="none"/>
        </w:rPr>
      </w:pPr>
      <w:r w:rsidRPr="00C55E97">
        <w:rPr>
          <w:rFonts w:ascii="Times New Roman" w:eastAsia="Times New Roman" w:hAnsi="Times New Roman" w:cs="Times New Roman"/>
          <w:bCs/>
          <w:kern w:val="0"/>
          <w:lang w:val="fr-ML" w:eastAsia="fr-FR"/>
          <w14:ligatures w14:val="none"/>
        </w:rPr>
        <w:t>La coordinatrice du MIQRA</w:t>
      </w:r>
    </w:p>
    <w:p w14:paraId="5AFA915B" w14:textId="77777777" w:rsidR="00C55E97" w:rsidRPr="00C55E97" w:rsidRDefault="00C55E97" w:rsidP="00C55E97">
      <w:pPr>
        <w:suppressAutoHyphens/>
        <w:overflowPunct w:val="0"/>
        <w:autoSpaceDE w:val="0"/>
        <w:autoSpaceDN w:val="0"/>
        <w:adjustRightInd w:val="0"/>
        <w:spacing w:after="60" w:line="264" w:lineRule="auto"/>
        <w:ind w:left="4394"/>
        <w:jc w:val="center"/>
        <w:textAlignment w:val="baseline"/>
        <w:rPr>
          <w:rFonts w:ascii="Times New Roman" w:eastAsia="Times New Roman" w:hAnsi="Times New Roman" w:cs="Times New Roman"/>
          <w:kern w:val="0"/>
          <w:lang w:val="fr-ML" w:eastAsia="fr-FR"/>
          <w14:ligatures w14:val="none"/>
        </w:rPr>
      </w:pPr>
    </w:p>
    <w:p w14:paraId="59A725ED" w14:textId="77777777" w:rsidR="00C55E97" w:rsidRPr="00C55E97" w:rsidRDefault="00C55E97" w:rsidP="00C55E97">
      <w:pPr>
        <w:suppressAutoHyphens/>
        <w:overflowPunct w:val="0"/>
        <w:autoSpaceDE w:val="0"/>
        <w:autoSpaceDN w:val="0"/>
        <w:adjustRightInd w:val="0"/>
        <w:spacing w:after="60" w:line="264" w:lineRule="auto"/>
        <w:ind w:left="4394"/>
        <w:jc w:val="center"/>
        <w:textAlignment w:val="baseline"/>
        <w:rPr>
          <w:rFonts w:ascii="Times New Roman" w:eastAsia="Times New Roman" w:hAnsi="Times New Roman" w:cs="Times New Roman"/>
          <w:kern w:val="0"/>
          <w:lang w:val="fr-ML" w:eastAsia="fr-FR"/>
          <w14:ligatures w14:val="none"/>
        </w:rPr>
      </w:pPr>
    </w:p>
    <w:p w14:paraId="7C66D514" w14:textId="77777777" w:rsidR="00C55E97" w:rsidRPr="00C55E97" w:rsidRDefault="00C55E97" w:rsidP="00C55E97">
      <w:pPr>
        <w:suppressAutoHyphens/>
        <w:overflowPunct w:val="0"/>
        <w:autoSpaceDE w:val="0"/>
        <w:autoSpaceDN w:val="0"/>
        <w:adjustRightInd w:val="0"/>
        <w:spacing w:after="60" w:line="264" w:lineRule="auto"/>
        <w:ind w:left="4394"/>
        <w:jc w:val="center"/>
        <w:textAlignment w:val="baseline"/>
        <w:rPr>
          <w:rFonts w:ascii="Times New Roman" w:eastAsia="Times New Roman" w:hAnsi="Times New Roman" w:cs="Times New Roman"/>
          <w:b/>
          <w:bCs/>
          <w:kern w:val="0"/>
          <w:u w:val="single"/>
          <w:lang w:val="fr-ML" w:eastAsia="fr-FR"/>
          <w14:ligatures w14:val="none"/>
        </w:rPr>
      </w:pPr>
      <w:r w:rsidRPr="00C55E97">
        <w:rPr>
          <w:rFonts w:ascii="Times New Roman" w:eastAsia="Times New Roman" w:hAnsi="Times New Roman" w:cs="Times New Roman"/>
          <w:b/>
          <w:bCs/>
          <w:kern w:val="0"/>
          <w:u w:val="single"/>
          <w:lang w:val="fr-ML" w:eastAsia="fr-FR"/>
          <w14:ligatures w14:val="none"/>
        </w:rPr>
        <w:t>Mme Fatoumata BA</w:t>
      </w:r>
    </w:p>
    <w:p w14:paraId="285AC2E9" w14:textId="77777777" w:rsidR="00C55E97" w:rsidRDefault="00C55E97"/>
    <w:sectPr w:rsidR="00C55E9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638"/>
    <w:multiLevelType w:val="hybridMultilevel"/>
    <w:tmpl w:val="45482BC8"/>
    <w:lvl w:ilvl="0" w:tplc="3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 w15:restartNumberingAfterBreak="0">
    <w:nsid w:val="2EAA789A"/>
    <w:multiLevelType w:val="hybridMultilevel"/>
    <w:tmpl w:val="94CE0F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981081497">
    <w:abstractNumId w:val="1"/>
  </w:num>
  <w:num w:numId="2" w16cid:durableId="10442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97"/>
    <w:rsid w:val="00A953B5"/>
    <w:rsid w:val="00C5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3AD4"/>
  <w15:chartTrackingRefBased/>
  <w15:docId w15:val="{4EC02DD4-1AA0-4D0C-90BE-88D14603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5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55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55E9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55E9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55E9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55E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5E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5E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5E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5E9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55E9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55E9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55E9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55E9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55E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5E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5E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5E97"/>
    <w:rPr>
      <w:rFonts w:eastAsiaTheme="majorEastAsia" w:cstheme="majorBidi"/>
      <w:color w:val="272727" w:themeColor="text1" w:themeTint="D8"/>
    </w:rPr>
  </w:style>
  <w:style w:type="paragraph" w:styleId="Titre">
    <w:name w:val="Title"/>
    <w:basedOn w:val="Normal"/>
    <w:next w:val="Normal"/>
    <w:link w:val="TitreCar"/>
    <w:uiPriority w:val="10"/>
    <w:qFormat/>
    <w:rsid w:val="00C55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5E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5E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5E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5E97"/>
    <w:pPr>
      <w:spacing w:before="160"/>
      <w:jc w:val="center"/>
    </w:pPr>
    <w:rPr>
      <w:i/>
      <w:iCs/>
      <w:color w:val="404040" w:themeColor="text1" w:themeTint="BF"/>
    </w:rPr>
  </w:style>
  <w:style w:type="character" w:customStyle="1" w:styleId="CitationCar">
    <w:name w:val="Citation Car"/>
    <w:basedOn w:val="Policepardfaut"/>
    <w:link w:val="Citation"/>
    <w:uiPriority w:val="29"/>
    <w:rsid w:val="00C55E97"/>
    <w:rPr>
      <w:i/>
      <w:iCs/>
      <w:color w:val="404040" w:themeColor="text1" w:themeTint="BF"/>
    </w:rPr>
  </w:style>
  <w:style w:type="paragraph" w:styleId="Paragraphedeliste">
    <w:name w:val="List Paragraph"/>
    <w:basedOn w:val="Normal"/>
    <w:uiPriority w:val="34"/>
    <w:qFormat/>
    <w:rsid w:val="00C55E97"/>
    <w:pPr>
      <w:ind w:left="720"/>
      <w:contextualSpacing/>
    </w:pPr>
  </w:style>
  <w:style w:type="character" w:styleId="Accentuationintense">
    <w:name w:val="Intense Emphasis"/>
    <w:basedOn w:val="Policepardfaut"/>
    <w:uiPriority w:val="21"/>
    <w:qFormat/>
    <w:rsid w:val="00C55E97"/>
    <w:rPr>
      <w:i/>
      <w:iCs/>
      <w:color w:val="2F5496" w:themeColor="accent1" w:themeShade="BF"/>
    </w:rPr>
  </w:style>
  <w:style w:type="paragraph" w:styleId="Citationintense">
    <w:name w:val="Intense Quote"/>
    <w:basedOn w:val="Normal"/>
    <w:next w:val="Normal"/>
    <w:link w:val="CitationintenseCar"/>
    <w:uiPriority w:val="30"/>
    <w:qFormat/>
    <w:rsid w:val="00C55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55E97"/>
    <w:rPr>
      <w:i/>
      <w:iCs/>
      <w:color w:val="2F5496" w:themeColor="accent1" w:themeShade="BF"/>
    </w:rPr>
  </w:style>
  <w:style w:type="character" w:styleId="Rfrenceintense">
    <w:name w:val="Intense Reference"/>
    <w:basedOn w:val="Policepardfaut"/>
    <w:uiPriority w:val="32"/>
    <w:qFormat/>
    <w:rsid w:val="00C55E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xt.reverso.net/traduction/francais-anglais/des+b%C3%A9n%C3%A9ficiaires+effectifs" TargetMode="External"/><Relationship Id="rId3" Type="http://schemas.openxmlformats.org/officeDocument/2006/relationships/settings" Target="settings.xml"/><Relationship Id="rId7" Type="http://schemas.openxmlformats.org/officeDocument/2006/relationships/hyperlink" Target="http://context.reverso.net/traduction/francais-anglais/des+b%C3%A9n%C3%A9ficiaires+effecti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text.reverso.net/traduction/francais-anglais/des+b%C3%A9n%C3%A9ficiaires+effectifs" TargetMode="External"/><Relationship Id="rId5" Type="http://schemas.openxmlformats.org/officeDocument/2006/relationships/hyperlink" Target="http://context.reverso.net/traduction/francais-anglais/des+b%C3%A9n%C3%A9ficiaires+effectif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2026-01-21T09:17:00Z</dcterms:created>
  <dcterms:modified xsi:type="dcterms:W3CDTF">2026-01-21T09:18:00Z</dcterms:modified>
</cp:coreProperties>
</file>