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066"/>
        <w:tblW w:w="10170" w:type="dxa"/>
        <w:tblLook w:val="04A0"/>
      </w:tblPr>
      <w:tblGrid>
        <w:gridCol w:w="4584"/>
        <w:gridCol w:w="1827"/>
        <w:gridCol w:w="3759"/>
      </w:tblGrid>
      <w:tr w:rsidR="00EA5046">
        <w:trPr>
          <w:trHeight w:val="2230"/>
        </w:trPr>
        <w:tc>
          <w:tcPr>
            <w:tcW w:w="4584" w:type="dxa"/>
          </w:tcPr>
          <w:p w:rsidR="00EA5046" w:rsidRDefault="00C57A39">
            <w:pPr>
              <w:ind w:right="-108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MINISTERE DE L’AGRICULTURE</w:t>
            </w:r>
          </w:p>
          <w:p w:rsidR="00EA5046" w:rsidRDefault="00C57A39">
            <w:pPr>
              <w:ind w:right="-108"/>
              <w:rPr>
                <w:b/>
              </w:rPr>
            </w:pPr>
            <w:r>
              <w:rPr>
                <w:b/>
                <w:color w:val="2E74B5"/>
              </w:rPr>
              <w:t xml:space="preserve">                  …………..</w:t>
            </w:r>
          </w:p>
          <w:p w:rsidR="00EA5046" w:rsidRDefault="00C57A39">
            <w:pPr>
              <w:pStyle w:val="Sansinterligne"/>
              <w:ind w:right="-108"/>
              <w:rPr>
                <w:rFonts w:ascii="Times New Roman" w:hAnsi="Times New Roman"/>
                <w:b/>
                <w:color w:val="2E74B5"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/>
                <w:b/>
                <w:color w:val="2E74B5"/>
                <w:sz w:val="24"/>
                <w:szCs w:val="24"/>
              </w:rPr>
              <w:t>ZONE DE KOLONGO</w:t>
            </w:r>
          </w:p>
          <w:p w:rsidR="00EA5046" w:rsidRDefault="00C57A39">
            <w:pPr>
              <w:tabs>
                <w:tab w:val="left" w:pos="1200"/>
              </w:tabs>
              <w:jc w:val="left"/>
              <w:rPr>
                <w:b/>
                <w:color w:val="2E74B5"/>
              </w:rPr>
            </w:pPr>
            <w:r>
              <w:rPr>
                <w:b/>
                <w:color w:val="2E74B5"/>
              </w:rPr>
              <w:t xml:space="preserve">                  ……………</w:t>
            </w:r>
          </w:p>
          <w:p w:rsidR="00EA5046" w:rsidRDefault="00C57A39">
            <w:pPr>
              <w:tabs>
                <w:tab w:val="left" w:pos="1200"/>
              </w:tabs>
              <w:jc w:val="left"/>
              <w:rPr>
                <w:rFonts w:cs="Times New Roman"/>
                <w:bCs/>
                <w:i/>
              </w:rPr>
            </w:pPr>
            <w:r>
              <w:rPr>
                <w:rFonts w:cs="Times New Roman"/>
                <w:bCs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240030</wp:posOffset>
                  </wp:positionV>
                  <wp:extent cx="628650" cy="409575"/>
                  <wp:effectExtent l="0" t="0" r="0" b="0"/>
                  <wp:wrapSquare wrapText="bothSides"/>
                  <wp:docPr id="8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2E74B5"/>
              </w:rPr>
              <w:t>OFFICE DU NIGER</w:t>
            </w:r>
          </w:p>
        </w:tc>
        <w:tc>
          <w:tcPr>
            <w:tcW w:w="1827" w:type="dxa"/>
          </w:tcPr>
          <w:p w:rsidR="00EA5046" w:rsidRDefault="00EA5046">
            <w:pPr>
              <w:jc w:val="left"/>
              <w:rPr>
                <w:rFonts w:eastAsia="Calibri" w:cs="Times New Roman"/>
                <w:b/>
                <w:lang w:eastAsia="en-US"/>
              </w:rPr>
            </w:pPr>
          </w:p>
        </w:tc>
        <w:tc>
          <w:tcPr>
            <w:tcW w:w="3759" w:type="dxa"/>
          </w:tcPr>
          <w:p w:rsidR="00EA5046" w:rsidRDefault="00C57A39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République du Mali</w:t>
            </w:r>
          </w:p>
          <w:p w:rsidR="00EA5046" w:rsidRDefault="00C57A39">
            <w:pPr>
              <w:jc w:val="center"/>
              <w:rPr>
                <w:rFonts w:eastAsia="Calibri" w:cs="Times New Roman"/>
                <w:b/>
                <w:lang w:eastAsia="en-US"/>
              </w:rPr>
            </w:pPr>
            <w:r>
              <w:rPr>
                <w:rFonts w:eastAsia="Calibri" w:cs="Times New Roman"/>
                <w:b/>
                <w:lang w:eastAsia="en-US"/>
              </w:rPr>
              <w:t>Un Peuple - Un But - Une Foi</w:t>
            </w:r>
          </w:p>
        </w:tc>
      </w:tr>
    </w:tbl>
    <w:p w:rsidR="00EA5046" w:rsidRDefault="00C57A39">
      <w:pPr>
        <w:jc w:val="center"/>
        <w:rPr>
          <w:i/>
          <w:iCs/>
        </w:rPr>
      </w:pPr>
      <w:r>
        <w:rPr>
          <w:b/>
          <w:sz w:val="40"/>
          <w:szCs w:val="40"/>
        </w:rPr>
        <w:t>Avis d’Appel d’Offres Ouvert N°2026-01/DZ-ON-Klgo</w:t>
      </w:r>
      <w:r>
        <w:rPr>
          <w:b/>
          <w:sz w:val="40"/>
          <w:szCs w:val="40"/>
        </w:rPr>
        <w:tab/>
      </w:r>
    </w:p>
    <w:p w:rsidR="00EA5046" w:rsidRDefault="00C57A39">
      <w:pPr>
        <w:spacing w:after="200"/>
        <w:rPr>
          <w:iCs/>
        </w:rPr>
      </w:pPr>
      <w:r>
        <w:t>1</w:t>
      </w:r>
      <w:r>
        <w:rPr>
          <w:iCs/>
        </w:rPr>
        <w:t>.</w:t>
      </w:r>
      <w:r>
        <w:t xml:space="preserve">Cet Avis d’appel d’offres fait suite à </w:t>
      </w:r>
      <w:r>
        <w:t xml:space="preserve">l’Avis Général de Passation des Marchés paru dans le bulletin d’information sur la commande publique/ARMDS N°440 du 07 Janvier 2026. </w:t>
      </w:r>
    </w:p>
    <w:p w:rsidR="00EA5046" w:rsidRDefault="00C57A39">
      <w:pPr>
        <w:pStyle w:val="Paragraphedeliste"/>
        <w:numPr>
          <w:ilvl w:val="0"/>
          <w:numId w:val="2"/>
        </w:numPr>
        <w:spacing w:after="200"/>
      </w:pPr>
      <w:r>
        <w:rPr>
          <w:iCs/>
        </w:rPr>
        <w:t>L’Office du Niger (Zone de Kolongo</w:t>
      </w:r>
      <w:r>
        <w:rPr>
          <w:iCs/>
        </w:rPr>
        <w:t xml:space="preserve">) a obtenu des fonds de la redevance eau, afin de financer les travaux du Programme Annuel d’Entretien de </w:t>
      </w:r>
      <w:r>
        <w:rPr>
          <w:b/>
          <w:iCs/>
        </w:rPr>
        <w:t>l’Exercice 2026</w:t>
      </w:r>
      <w:r>
        <w:rPr>
          <w:iCs/>
        </w:rPr>
        <w:t xml:space="preserve"> de ladite Zone, et a l’intention d’utiliser une partie de ces fonds pour effectuer des paiements au titre du Marché des travaux de Ter</w:t>
      </w:r>
      <w:r>
        <w:rPr>
          <w:iCs/>
        </w:rPr>
        <w:t>rassement et d’ouvrage de l’Entretien Périodique.</w:t>
      </w:r>
    </w:p>
    <w:p w:rsidR="00EA5046" w:rsidRDefault="00C57A39">
      <w:pPr>
        <w:pStyle w:val="Paragraphedeliste"/>
        <w:numPr>
          <w:ilvl w:val="0"/>
          <w:numId w:val="2"/>
        </w:numPr>
        <w:spacing w:after="200"/>
      </w:pPr>
      <w:r>
        <w:rPr>
          <w:iCs/>
        </w:rPr>
        <w:t>L’Office du Niger, zone de Kolongo</w:t>
      </w:r>
      <w:r>
        <w:t xml:space="preserve"> sollicite des offres fermées de la part des candidats éligibles et répondant aux qualifications requises pour réaliser les travaux ci-après en Neuf (09) lots : </w:t>
      </w: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9"/>
        <w:gridCol w:w="4820"/>
        <w:gridCol w:w="3685"/>
      </w:tblGrid>
      <w:tr w:rsidR="00441A91" w:rsidRPr="008F756E" w:rsidTr="00767E02">
        <w:trPr>
          <w:trHeight w:val="270"/>
        </w:trPr>
        <w:tc>
          <w:tcPr>
            <w:tcW w:w="1139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F756E">
              <w:rPr>
                <w:rFonts w:cs="Times New Roman"/>
                <w:b/>
                <w:bCs/>
                <w:color w:val="000000"/>
                <w:sz w:val="20"/>
                <w:szCs w:val="22"/>
              </w:rPr>
              <w:t>Lots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F756E">
              <w:rPr>
                <w:rFonts w:cs="Times New Roman"/>
                <w:b/>
                <w:bCs/>
                <w:color w:val="000000"/>
                <w:sz w:val="20"/>
                <w:szCs w:val="22"/>
              </w:rPr>
              <w:t>Désignations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F756E">
              <w:rPr>
                <w:rFonts w:cs="Times New Roman"/>
                <w:b/>
                <w:bCs/>
                <w:color w:val="000000"/>
                <w:sz w:val="20"/>
                <w:szCs w:val="22"/>
              </w:rPr>
              <w:t>Localisations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Nettoyage Mécanique du Drain K1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 0 -PK2+200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de l’Indépendant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Koyo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ferme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 1+500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Nay</w:t>
            </w:r>
            <w:r>
              <w:rPr>
                <w:rFonts w:cs="Times New Roman"/>
                <w:sz w:val="18"/>
                <w:szCs w:val="18"/>
              </w:rPr>
              <w:t>o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PK0-PK1+900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d'assainissement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Nayo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d'assainissement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Kossouka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PK0-PK1+000</w:t>
            </w:r>
          </w:p>
        </w:tc>
      </w:tr>
      <w:tr w:rsidR="00441A91" w:rsidRPr="008F756E" w:rsidTr="00767E02">
        <w:trPr>
          <w:trHeight w:val="255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Distributeur BW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 0-PK8+500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820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Principal BW 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 0-PK20+000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Nettoyage Mécanique du Drain de connexion Drain principal BW-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Bretel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 0-PK0+200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d'assainissement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Rassogoma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 0-PK2+500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Nettoyage Mécanique du Sous drain 2D/BW3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 0-PK 1+100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S/Part  11d/BW3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PK0-PK1+100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BW1 bis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PK0-PK1+700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BW1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Nettoyage Mécanique du Drain DP15</w:t>
            </w:r>
          </w:p>
        </w:tc>
        <w:tc>
          <w:tcPr>
            <w:tcW w:w="3685" w:type="dxa"/>
            <w:shd w:val="clear" w:color="000000" w:fill="FFFFFF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BW3 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PK0 -PK6+000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d'assainissement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Tougancoura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1g/BW3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sabalibougou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Kodjala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Nettoyage Mécanique du Drain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Gabakoro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PK0-PK1+300</w:t>
            </w:r>
          </w:p>
        </w:tc>
      </w:tr>
      <w:tr w:rsidR="00441A91" w:rsidRPr="008F756E" w:rsidTr="00767E02">
        <w:trPr>
          <w:trHeight w:val="285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du Distributeur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Kokry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A</w:t>
            </w:r>
            <w:r w:rsidRPr="00DA2945">
              <w:rPr>
                <w:rFonts w:cs="Times New Roman"/>
                <w:sz w:val="18"/>
                <w:szCs w:val="18"/>
              </w:rPr>
              <w:t xml:space="preserve"> RG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Sur 4000 m</w:t>
            </w:r>
          </w:p>
        </w:tc>
      </w:tr>
      <w:tr w:rsidR="00441A91" w:rsidRPr="008F756E" w:rsidTr="00767E02">
        <w:trPr>
          <w:trHeight w:val="270"/>
        </w:trPr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Déblai pour remblai compacté </w:t>
            </w:r>
            <w:proofErr w:type="gramStart"/>
            <w:r w:rsidRPr="005D63FD">
              <w:rPr>
                <w:rFonts w:cs="Times New Roman"/>
                <w:sz w:val="18"/>
                <w:szCs w:val="18"/>
              </w:rPr>
              <w:t xml:space="preserve">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Ind</w:t>
            </w:r>
            <w:proofErr w:type="spellEnd"/>
            <w:proofErr w:type="gramEnd"/>
            <w:r w:rsidRPr="005D63FD">
              <w:rPr>
                <w:rFonts w:cs="Times New Roman"/>
                <w:sz w:val="18"/>
                <w:szCs w:val="18"/>
              </w:rPr>
              <w:t xml:space="preserve"> K1 bis 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PK0-PK1+200</w:t>
            </w:r>
          </w:p>
        </w:tc>
      </w:tr>
      <w:tr w:rsidR="00441A91" w:rsidRPr="008F756E" w:rsidTr="00767E02">
        <w:trPr>
          <w:trHeight w:val="225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Déblai pour remblai compacté de Partiteur K2 RG 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PK0-PK2+500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Déblai pour remblai compacté de Partiteur K2 bis 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 0+400</w:t>
            </w:r>
          </w:p>
        </w:tc>
      </w:tr>
      <w:tr w:rsidR="00441A91" w:rsidRPr="008F756E" w:rsidTr="00767E02">
        <w:trPr>
          <w:trHeight w:val="30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du Partiteur K2 bis RG 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sur 800 m</w:t>
            </w:r>
          </w:p>
        </w:tc>
      </w:tr>
      <w:tr w:rsidR="00441A91" w:rsidRPr="008F756E" w:rsidTr="00767E02">
        <w:trPr>
          <w:trHeight w:val="315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Remblai d'apport compacté </w:t>
            </w:r>
            <w:r>
              <w:rPr>
                <w:rFonts w:cs="Times New Roman"/>
                <w:sz w:val="18"/>
                <w:szCs w:val="18"/>
              </w:rPr>
              <w:t xml:space="preserve">du </w:t>
            </w:r>
            <w:r w:rsidRPr="00F37941">
              <w:rPr>
                <w:rFonts w:cs="Times New Roman"/>
                <w:sz w:val="18"/>
                <w:szCs w:val="18"/>
              </w:rPr>
              <w:t>Partiteur K1 QUATER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PK0-PK1+000</w:t>
            </w:r>
          </w:p>
        </w:tc>
      </w:tr>
      <w:tr w:rsidR="00441A91" w:rsidRPr="008F756E" w:rsidTr="00767E02">
        <w:trPr>
          <w:trHeight w:val="285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F/P de latérite compactée du Partiteur K1 QUATER RG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PK0-PK1+000</w:t>
            </w:r>
          </w:p>
        </w:tc>
      </w:tr>
      <w:tr w:rsidR="00441A91" w:rsidRPr="008F756E" w:rsidTr="00767E02">
        <w:trPr>
          <w:trHeight w:val="285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Déblai pour remblai compacté de Sous Partiteur K2 RG 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PK0-PK1+500</w:t>
            </w:r>
          </w:p>
        </w:tc>
      </w:tr>
      <w:tr w:rsidR="00441A91" w:rsidRPr="008F756E" w:rsidTr="00767E02">
        <w:trPr>
          <w:trHeight w:val="30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Remblai d'apport compacté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du</w:t>
            </w:r>
            <w:r w:rsidRPr="00F37941">
              <w:rPr>
                <w:rFonts w:cs="Times New Roman"/>
                <w:sz w:val="18"/>
                <w:szCs w:val="18"/>
              </w:rPr>
              <w:t>Partiteur</w:t>
            </w:r>
            <w:proofErr w:type="spellEnd"/>
            <w:r w:rsidRPr="00F37941">
              <w:rPr>
                <w:rFonts w:cs="Times New Roman"/>
                <w:sz w:val="18"/>
                <w:szCs w:val="18"/>
              </w:rPr>
              <w:t xml:space="preserve"> de </w:t>
            </w:r>
            <w:proofErr w:type="spellStart"/>
            <w:r w:rsidRPr="00F37941">
              <w:rPr>
                <w:rFonts w:cs="Times New Roman"/>
                <w:sz w:val="18"/>
                <w:szCs w:val="18"/>
              </w:rPr>
              <w:t>Nayo</w:t>
            </w:r>
            <w:proofErr w:type="spellEnd"/>
            <w:r w:rsidRPr="00F37941">
              <w:rPr>
                <w:rFonts w:cs="Times New Roman"/>
                <w:sz w:val="18"/>
                <w:szCs w:val="18"/>
              </w:rPr>
              <w:t xml:space="preserve"> RD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PK0-PK4+000</w:t>
            </w:r>
          </w:p>
        </w:tc>
      </w:tr>
      <w:tr w:rsidR="00441A91" w:rsidRPr="008F756E" w:rsidTr="00767E02">
        <w:trPr>
          <w:trHeight w:val="30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Déblai pour remblai compacté de Drain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debouché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K1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PK0-PK1+500</w:t>
            </w:r>
          </w:p>
        </w:tc>
      </w:tr>
      <w:tr w:rsidR="00441A91" w:rsidRPr="008F756E" w:rsidTr="00767E02">
        <w:trPr>
          <w:trHeight w:val="285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du Piste village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Nayo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du Piste village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Kayo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Bamana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Sur 500 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Remblai d'apport compacté </w:t>
            </w:r>
            <w:r>
              <w:rPr>
                <w:rFonts w:cs="Times New Roman"/>
                <w:sz w:val="18"/>
                <w:szCs w:val="18"/>
              </w:rPr>
              <w:t xml:space="preserve">du </w:t>
            </w:r>
            <w:r w:rsidRPr="00F37941">
              <w:rPr>
                <w:rFonts w:cs="Times New Roman"/>
                <w:sz w:val="18"/>
                <w:szCs w:val="18"/>
              </w:rPr>
              <w:t xml:space="preserve">Piste </w:t>
            </w:r>
            <w:proofErr w:type="spellStart"/>
            <w:r w:rsidRPr="00F37941">
              <w:rPr>
                <w:rFonts w:cs="Times New Roman"/>
                <w:sz w:val="18"/>
                <w:szCs w:val="18"/>
              </w:rPr>
              <w:t>Niaro</w:t>
            </w:r>
            <w:proofErr w:type="spellEnd"/>
            <w:r w:rsidRPr="00F37941"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Pr="00F37941">
              <w:rPr>
                <w:rFonts w:cs="Times New Roman"/>
                <w:sz w:val="18"/>
                <w:szCs w:val="18"/>
              </w:rPr>
              <w:t>Bassan</w:t>
            </w:r>
            <w:proofErr w:type="spellEnd"/>
            <w:r w:rsidRPr="00F3794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37941">
              <w:rPr>
                <w:rFonts w:cs="Times New Roman"/>
                <w:sz w:val="18"/>
                <w:szCs w:val="18"/>
              </w:rPr>
              <w:t>coura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sur 800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Latérite compactée de Piste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Niaro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Bassan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coura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sur 800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Latérite compactée de Drain N04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 à PK2+000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Remblai d'apport compacté d</w:t>
            </w:r>
            <w:r>
              <w:rPr>
                <w:rFonts w:cs="Times New Roman"/>
                <w:sz w:val="18"/>
                <w:szCs w:val="18"/>
              </w:rPr>
              <w:t xml:space="preserve">u </w:t>
            </w:r>
            <w:r w:rsidRPr="00F37941">
              <w:rPr>
                <w:rFonts w:cs="Times New Roman"/>
                <w:sz w:val="18"/>
                <w:szCs w:val="18"/>
              </w:rPr>
              <w:t>Partiteur BW1 ter RG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PK0-PK0+600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F/P de latérite compactée d</w:t>
            </w:r>
            <w:r>
              <w:rPr>
                <w:rFonts w:cs="Times New Roman"/>
                <w:sz w:val="18"/>
                <w:szCs w:val="18"/>
              </w:rPr>
              <w:t xml:space="preserve">u </w:t>
            </w:r>
            <w:r w:rsidRPr="00F37941">
              <w:rPr>
                <w:rFonts w:cs="Times New Roman"/>
                <w:sz w:val="18"/>
                <w:szCs w:val="18"/>
              </w:rPr>
              <w:t>Partiteur BW1 ter RG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PK0-PK0+600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Déblai pour remblai ordinaire de Drain BW1 ter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Déblai pour remblai ordinaire de Drain BW4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PK0-PK2+500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de Piste d'accès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Kouna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de Piste d'accès village </w:t>
            </w:r>
            <w:proofErr w:type="gramStart"/>
            <w:r w:rsidRPr="005D63FD">
              <w:rPr>
                <w:rFonts w:cs="Times New Roman"/>
                <w:sz w:val="18"/>
                <w:szCs w:val="18"/>
              </w:rPr>
              <w:t xml:space="preserve">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Oulan</w:t>
            </w:r>
            <w:proofErr w:type="spellEnd"/>
            <w:proofErr w:type="gram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PK0-PK3+000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Sp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BW6 RG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PK0-PK2+300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de Drain BW6 RG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PK0-PK1+300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de Drain BW5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PK0-PK1+100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Déblai pour remblai ordinaire de Drain  BW3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PK0-PK2+000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de latérite compactée de Partiteur BW5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PK0-PK6+500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F/P de latérite compactée de l’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Ind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BW03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sur 800 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DA2945">
              <w:rPr>
                <w:rFonts w:cs="Times New Roman"/>
                <w:sz w:val="18"/>
                <w:szCs w:val="18"/>
              </w:rPr>
              <w:t>F/P de latérite compactée</w:t>
            </w:r>
            <w:r w:rsidRPr="005D63FD">
              <w:rPr>
                <w:rFonts w:cs="Times New Roman"/>
                <w:sz w:val="18"/>
                <w:szCs w:val="18"/>
              </w:rPr>
              <w:t xml:space="preserve">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Ladji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were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village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Sibila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PK0-PK2+700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4820" w:type="dxa"/>
            <w:shd w:val="clear" w:color="000000" w:fill="FFFFFF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Confection de passage busé 500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sur</w:t>
            </w:r>
            <w:r w:rsidRPr="00F37941">
              <w:rPr>
                <w:rFonts w:cs="Times New Roman"/>
                <w:sz w:val="18"/>
                <w:szCs w:val="18"/>
              </w:rPr>
              <w:t>Piste</w:t>
            </w:r>
            <w:proofErr w:type="spellEnd"/>
            <w:r w:rsidRPr="00F37941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F37941">
              <w:rPr>
                <w:rFonts w:cs="Times New Roman"/>
                <w:sz w:val="18"/>
                <w:szCs w:val="18"/>
              </w:rPr>
              <w:t>Kayo</w:t>
            </w:r>
            <w:proofErr w:type="spellEnd"/>
            <w:r w:rsidRPr="00F37941"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Pr="00F37941">
              <w:rPr>
                <w:rFonts w:cs="Times New Roman"/>
                <w:sz w:val="18"/>
                <w:szCs w:val="18"/>
              </w:rPr>
              <w:t>Siguinogué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F/P Vanne plate avec tige spiralée/dentée </w:t>
            </w:r>
            <w:r>
              <w:rPr>
                <w:rFonts w:cs="Times New Roman"/>
                <w:sz w:val="18"/>
                <w:szCs w:val="18"/>
              </w:rPr>
              <w:t xml:space="preserve">sur </w:t>
            </w:r>
            <w:r w:rsidRPr="00F37941">
              <w:rPr>
                <w:rFonts w:cs="Times New Roman"/>
                <w:sz w:val="18"/>
                <w:szCs w:val="18"/>
              </w:rPr>
              <w:t xml:space="preserve">Prise </w:t>
            </w:r>
            <w:proofErr w:type="spellStart"/>
            <w:r w:rsidRPr="00F37941">
              <w:rPr>
                <w:rFonts w:cs="Times New Roman"/>
                <w:sz w:val="18"/>
                <w:szCs w:val="18"/>
              </w:rPr>
              <w:t>Kayo</w:t>
            </w:r>
            <w:proofErr w:type="spellEnd"/>
            <w:r w:rsidRPr="00F37941">
              <w:rPr>
                <w:rFonts w:cs="Times New Roman"/>
                <w:sz w:val="18"/>
                <w:szCs w:val="18"/>
              </w:rPr>
              <w:t xml:space="preserve"> ferme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F/P Vanne complète T50 pour prise arroseur à l'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Ind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Leleguere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Confection d'un passage busé de diamètre 500 sur Piste Village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Dioro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coura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Confection d'un passage busé de diamètre 500 sur Piste Village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Rassogoma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F/P Vanne complète T50 pour prise arroseur sur 1d/ND2 PM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Démolition et confection d'un ouvrage de franchissement au Drain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Mio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>-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ouela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PM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Dispositif d'arrêt des plantes aquatiques aux Devantures des prises BW et CKA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5D63FD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DA2945">
              <w:rPr>
                <w:rFonts w:cs="Times New Roman"/>
                <w:sz w:val="18"/>
                <w:szCs w:val="18"/>
              </w:rPr>
              <w:t>Confection d'un passage busé de diamètre 500 sur Piste d'accès Village de Kolongo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 w:val="restart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4820" w:type="dxa"/>
            <w:vMerge w:val="restart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Réparation des vannes</w:t>
            </w:r>
            <w:r>
              <w:rPr>
                <w:rFonts w:cs="Times New Roman"/>
                <w:sz w:val="18"/>
                <w:szCs w:val="18"/>
              </w:rPr>
              <w:t xml:space="preserve"> du </w:t>
            </w:r>
            <w:r w:rsidRPr="005D63FD">
              <w:rPr>
                <w:rFonts w:cs="Times New Roman"/>
                <w:sz w:val="18"/>
                <w:szCs w:val="18"/>
              </w:rPr>
              <w:t xml:space="preserve">Clapet anti-retour </w:t>
            </w:r>
            <w:proofErr w:type="gramStart"/>
            <w:r w:rsidRPr="005D63FD">
              <w:rPr>
                <w:rFonts w:cs="Times New Roman"/>
                <w:sz w:val="18"/>
                <w:szCs w:val="18"/>
              </w:rPr>
              <w:t>du</w:t>
            </w:r>
            <w:proofErr w:type="gramEnd"/>
            <w:r w:rsidRPr="005D63FD">
              <w:rPr>
                <w:rFonts w:cs="Times New Roman"/>
                <w:sz w:val="18"/>
                <w:szCs w:val="18"/>
              </w:rPr>
              <w:t xml:space="preserve"> vidange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Sossé</w:t>
            </w:r>
            <w:proofErr w:type="spellEnd"/>
          </w:p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Réparation des tiges PM</w:t>
            </w:r>
            <w:r>
              <w:rPr>
                <w:rFonts w:cs="Times New Roman"/>
                <w:sz w:val="18"/>
                <w:szCs w:val="18"/>
              </w:rPr>
              <w:t xml:space="preserve"> du </w:t>
            </w:r>
            <w:r w:rsidRPr="005D63FD">
              <w:rPr>
                <w:rFonts w:cs="Times New Roman"/>
                <w:sz w:val="18"/>
                <w:szCs w:val="18"/>
              </w:rPr>
              <w:t xml:space="preserve">Clapet anti-retour </w:t>
            </w:r>
            <w:proofErr w:type="gramStart"/>
            <w:r w:rsidRPr="005D63FD">
              <w:rPr>
                <w:rFonts w:cs="Times New Roman"/>
                <w:sz w:val="18"/>
                <w:szCs w:val="18"/>
              </w:rPr>
              <w:t>du</w:t>
            </w:r>
            <w:proofErr w:type="gramEnd"/>
            <w:r w:rsidRPr="005D63FD">
              <w:rPr>
                <w:rFonts w:cs="Times New Roman"/>
                <w:sz w:val="18"/>
                <w:szCs w:val="18"/>
              </w:rPr>
              <w:t xml:space="preserve"> vidange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Sossé</w:t>
            </w:r>
            <w:proofErr w:type="spellEnd"/>
          </w:p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Entretien radié en béton dosé à 350 kg/m3 PM</w:t>
            </w:r>
            <w:r>
              <w:rPr>
                <w:rFonts w:cs="Times New Roman"/>
                <w:sz w:val="18"/>
                <w:szCs w:val="18"/>
              </w:rPr>
              <w:t xml:space="preserve"> du </w:t>
            </w:r>
            <w:r w:rsidRPr="005D63FD">
              <w:rPr>
                <w:rFonts w:cs="Times New Roman"/>
                <w:sz w:val="18"/>
                <w:szCs w:val="18"/>
              </w:rPr>
              <w:t xml:space="preserve">Clapet anti-retour </w:t>
            </w:r>
            <w:proofErr w:type="gramStart"/>
            <w:r w:rsidRPr="005D63FD">
              <w:rPr>
                <w:rFonts w:cs="Times New Roman"/>
                <w:sz w:val="18"/>
                <w:szCs w:val="18"/>
              </w:rPr>
              <w:t>du</w:t>
            </w:r>
            <w:proofErr w:type="gramEnd"/>
            <w:r w:rsidRPr="005D63FD">
              <w:rPr>
                <w:rFonts w:cs="Times New Roman"/>
                <w:sz w:val="18"/>
                <w:szCs w:val="18"/>
              </w:rPr>
              <w:t xml:space="preserve"> vidange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Sossé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Entretien radié en béton dosé à 350 kg/m3 du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D63FD">
              <w:rPr>
                <w:rFonts w:cs="Times New Roman"/>
                <w:sz w:val="18"/>
                <w:szCs w:val="18"/>
              </w:rPr>
              <w:t xml:space="preserve">Prise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Toudeni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vMerge w:val="restart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 xml:space="preserve">Entretien vanne Viande de </w:t>
            </w:r>
            <w:proofErr w:type="spellStart"/>
            <w:r w:rsidRPr="005D63FD">
              <w:rPr>
                <w:rFonts w:cs="Times New Roman"/>
                <w:sz w:val="18"/>
                <w:szCs w:val="18"/>
              </w:rPr>
              <w:t>Barkabougou</w:t>
            </w:r>
            <w:proofErr w:type="spellEnd"/>
            <w:r w:rsidRPr="005D63FD">
              <w:rPr>
                <w:rFonts w:cs="Times New Roman"/>
                <w:sz w:val="18"/>
                <w:szCs w:val="18"/>
              </w:rPr>
              <w:t xml:space="preserve"> PM</w:t>
            </w:r>
          </w:p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F/P Tige spiralée/dentée PM</w:t>
            </w:r>
          </w:p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5D63FD">
              <w:rPr>
                <w:rFonts w:cs="Times New Roman"/>
                <w:sz w:val="18"/>
                <w:szCs w:val="18"/>
              </w:rPr>
              <w:t>F/P échelle limnométrique PM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  <w:tr w:rsidR="00441A91" w:rsidRPr="008F756E" w:rsidTr="00767E02">
        <w:trPr>
          <w:trHeight w:val="240"/>
        </w:trPr>
        <w:tc>
          <w:tcPr>
            <w:tcW w:w="1139" w:type="dxa"/>
            <w:vMerge/>
            <w:vAlign w:val="center"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shd w:val="clear" w:color="000000" w:fill="FFFFFF"/>
            <w:noWrap/>
            <w:hideMark/>
          </w:tcPr>
          <w:p w:rsidR="00441A91" w:rsidRPr="008F756E" w:rsidRDefault="00441A91" w:rsidP="00767E02">
            <w:pPr>
              <w:jc w:val="left"/>
              <w:rPr>
                <w:rFonts w:cs="Times New Roman"/>
                <w:sz w:val="18"/>
                <w:szCs w:val="18"/>
              </w:rPr>
            </w:pPr>
            <w:r w:rsidRPr="00DA2945">
              <w:rPr>
                <w:rFonts w:cs="Times New Roman"/>
                <w:sz w:val="18"/>
                <w:szCs w:val="18"/>
              </w:rPr>
              <w:t xml:space="preserve">Construction </w:t>
            </w:r>
            <w:r w:rsidRPr="005D63FD">
              <w:rPr>
                <w:rFonts w:cs="Times New Roman"/>
                <w:sz w:val="18"/>
                <w:szCs w:val="18"/>
              </w:rPr>
              <w:t xml:space="preserve">d’un franchissement en dalot sur la </w:t>
            </w:r>
            <w:r w:rsidRPr="00DA2945">
              <w:rPr>
                <w:rFonts w:cs="Times New Roman"/>
                <w:sz w:val="18"/>
                <w:szCs w:val="18"/>
              </w:rPr>
              <w:t xml:space="preserve">Piste Rurale de </w:t>
            </w:r>
            <w:proofErr w:type="spellStart"/>
            <w:r w:rsidRPr="00DA2945">
              <w:rPr>
                <w:rFonts w:cs="Times New Roman"/>
                <w:sz w:val="18"/>
                <w:szCs w:val="18"/>
              </w:rPr>
              <w:t>Sibila</w:t>
            </w:r>
            <w:proofErr w:type="spellEnd"/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441A91" w:rsidRPr="008F756E" w:rsidRDefault="00441A91" w:rsidP="00767E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F756E">
              <w:rPr>
                <w:rFonts w:cs="Times New Roman"/>
                <w:sz w:val="18"/>
                <w:szCs w:val="18"/>
              </w:rPr>
              <w:t>PM</w:t>
            </w:r>
          </w:p>
        </w:tc>
      </w:tr>
    </w:tbl>
    <w:p w:rsidR="00EA5046" w:rsidRDefault="00EA5046">
      <w:pPr>
        <w:tabs>
          <w:tab w:val="right" w:pos="7272"/>
        </w:tabs>
        <w:contextualSpacing/>
        <w:rPr>
          <w:i/>
          <w:iCs/>
          <w:sz w:val="16"/>
          <w:szCs w:val="16"/>
        </w:rPr>
      </w:pPr>
    </w:p>
    <w:p w:rsidR="00EA5046" w:rsidRDefault="00C57A39">
      <w:pPr>
        <w:rPr>
          <w:rFonts w:cs="Times New Roman"/>
          <w:b/>
          <w:u w:val="single"/>
        </w:rPr>
      </w:pPr>
      <w:r>
        <w:rPr>
          <w:rFonts w:cs="Times New Roman"/>
          <w:b/>
        </w:rPr>
        <w:t>NB : Une entreprise ne peut être adjudicateur de plus de 2 lots par zone. Le Maître d'ouvrage se réserve le droit de faire les attributions conformément aux combinaisons les plus avantageuses</w:t>
      </w:r>
      <w:r>
        <w:rPr>
          <w:rFonts w:cs="Times New Roman"/>
        </w:rPr>
        <w:t>.</w:t>
      </w:r>
    </w:p>
    <w:p w:rsidR="00EA5046" w:rsidRDefault="00EA5046">
      <w:pPr>
        <w:ind w:left="720"/>
        <w:contextualSpacing/>
        <w:rPr>
          <w:b/>
          <w:i/>
          <w:color w:val="FF0000"/>
        </w:rPr>
      </w:pPr>
    </w:p>
    <w:p w:rsidR="00EA5046" w:rsidRDefault="00C57A39">
      <w:pPr>
        <w:pStyle w:val="Paragraphedeliste"/>
        <w:numPr>
          <w:ilvl w:val="0"/>
          <w:numId w:val="2"/>
        </w:numPr>
        <w:spacing w:after="200"/>
      </w:pPr>
      <w:r>
        <w:t>La passation du Marché sera conduite par Appel d’Offres Ouvert</w:t>
      </w:r>
      <w:r>
        <w:t xml:space="preserve">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:rsidR="00EA5046" w:rsidRDefault="00C57A39">
      <w:pPr>
        <w:numPr>
          <w:ilvl w:val="0"/>
          <w:numId w:val="2"/>
        </w:numPr>
        <w:tabs>
          <w:tab w:val="num" w:pos="720"/>
        </w:tabs>
        <w:spacing w:after="200"/>
        <w:ind w:left="0" w:firstLine="0"/>
      </w:pPr>
      <w:r>
        <w:t xml:space="preserve">Les candidats intéressés peuvent obtenir des informations auprès de </w:t>
      </w:r>
      <w:r>
        <w:rPr>
          <w:iCs/>
        </w:rPr>
        <w:t>la Direction de Zone de Kolongo</w:t>
      </w:r>
      <w:r>
        <w:t xml:space="preserve">et prendre connaissance du document d’Appel d’Offres à l’adresse mentionnée ci-après : </w:t>
      </w:r>
      <w:r>
        <w:rPr>
          <w:b/>
          <w:iCs/>
        </w:rPr>
        <w:t>Secrétariat Zone de Kolongo</w:t>
      </w:r>
      <w:r>
        <w:rPr>
          <w:iCs/>
        </w:rPr>
        <w:t xml:space="preserve">, Tél / Fax 21 73 52 39 </w:t>
      </w:r>
      <w:r>
        <w:t xml:space="preserve">à partir du 15 mai </w:t>
      </w:r>
      <w:r>
        <w:lastRenderedPageBreak/>
        <w:t xml:space="preserve">2026 </w:t>
      </w:r>
      <w:r>
        <w:rPr>
          <w:b/>
          <w:bCs/>
          <w:iCs/>
        </w:rPr>
        <w:t xml:space="preserve">du Lundi au Jeudi </w:t>
      </w:r>
      <w:r>
        <w:t>de 0</w:t>
      </w:r>
      <w:r>
        <w:rPr>
          <w:b/>
          <w:bCs/>
          <w:iCs/>
        </w:rPr>
        <w:t xml:space="preserve">7 heures 30 minutes à 16 heures 45 minutes et le vendredi de 07heures 30 </w:t>
      </w:r>
      <w:r>
        <w:rPr>
          <w:b/>
          <w:bCs/>
          <w:iCs/>
        </w:rPr>
        <w:t>minutes à 12 heures 30 minutes</w:t>
      </w:r>
      <w:r>
        <w:t>.</w:t>
      </w:r>
    </w:p>
    <w:p w:rsidR="00EA5046" w:rsidRDefault="00C57A39">
      <w:pPr>
        <w:numPr>
          <w:ilvl w:val="0"/>
          <w:numId w:val="2"/>
        </w:numPr>
        <w:spacing w:after="200"/>
        <w:ind w:left="0" w:firstLine="0"/>
      </w:pPr>
      <w:r>
        <w:t>Les exigences en matière de qualifications sont :</w:t>
      </w:r>
    </w:p>
    <w:p w:rsidR="00EA5046" w:rsidRDefault="00C57A39">
      <w:pPr>
        <w:numPr>
          <w:ilvl w:val="0"/>
          <w:numId w:val="1"/>
        </w:numPr>
        <w:spacing w:after="200"/>
      </w:pPr>
      <w:r>
        <w:rPr>
          <w:b/>
          <w:i/>
        </w:rPr>
        <w:t xml:space="preserve">Fournir les états financiers certifiés par un expert-comptable agréé ou attestés par un comptable agréé inscrit à l’ordre des trois dernières années (2023, 2024 et 2025) </w:t>
      </w:r>
      <w:r>
        <w:rPr>
          <w:b/>
          <w:i/>
        </w:rPr>
        <w:t>desquels on peut tirer un chiffre d’affaires annuel moyen d’un</w:t>
      </w:r>
      <w:r>
        <w:rPr>
          <w:b/>
          <w:bCs/>
          <w:i/>
          <w:iCs/>
        </w:rPr>
        <w:t xml:space="preserve"> montant de Cent Millions (100 000 000) de FCFA pour chaque lot.  Sur ces bilans, doit figurer la mention suivante apposée par le service compétent des Impôts « Bilan ou extrait de bilans confor</w:t>
      </w:r>
      <w:r>
        <w:rPr>
          <w:b/>
          <w:bCs/>
          <w:i/>
          <w:iCs/>
        </w:rPr>
        <w:t>mes aux déclarations souscrites au service des impôts ».».</w:t>
      </w:r>
      <w:r>
        <w:rPr>
          <w:rFonts w:cs="Times New Roman"/>
          <w:b/>
          <w:i/>
          <w:sz w:val="22"/>
          <w:szCs w:val="22"/>
        </w:rPr>
        <w:t>Les entreprises ou sociétés nouvellement créées et dont la date d’établissement du premier bilan n’est pas arrivé à la date de dépôt des offres sont dispensées de la présentation des états financier</w:t>
      </w:r>
      <w:r>
        <w:rPr>
          <w:rFonts w:cs="Times New Roman"/>
          <w:b/>
          <w:i/>
          <w:sz w:val="22"/>
          <w:szCs w:val="22"/>
        </w:rPr>
        <w:t>s.</w:t>
      </w:r>
    </w:p>
    <w:p w:rsidR="00EA5046" w:rsidRDefault="00C57A39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Pour les entreprises anciennes,avoir accès à des financements attestés par des Institutions financières telles que des avoirs liquides, lignes de crédit, autres que l’avance de démarrage à hauteur de :</w:t>
      </w:r>
    </w:p>
    <w:p w:rsidR="00EA5046" w:rsidRDefault="00EA5046">
      <w:pPr>
        <w:ind w:left="502"/>
        <w:rPr>
          <w:b/>
          <w:i/>
          <w:sz w:val="2"/>
        </w:rPr>
      </w:pPr>
    </w:p>
    <w:tbl>
      <w:tblPr>
        <w:tblpPr w:leftFromText="141" w:rightFromText="141" w:vertAnchor="text" w:horzAnchor="page" w:tblpX="1768" w:tblpY="142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"/>
        <w:gridCol w:w="4021"/>
        <w:gridCol w:w="4252"/>
      </w:tblGrid>
      <w:tr w:rsidR="00EA5046">
        <w:trPr>
          <w:trHeight w:val="132"/>
        </w:trPr>
        <w:tc>
          <w:tcPr>
            <w:tcW w:w="1077" w:type="dxa"/>
            <w:shd w:val="clear" w:color="auto" w:fill="00B0F0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bookmarkStart w:id="0" w:name="_Hlk227679384"/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Lots</w:t>
            </w:r>
          </w:p>
        </w:tc>
        <w:tc>
          <w:tcPr>
            <w:tcW w:w="4021" w:type="dxa"/>
            <w:shd w:val="clear" w:color="auto" w:fill="00B0F0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Ligne de crédit pour les Entreprises ou socié</w:t>
            </w:r>
            <w:r>
              <w:rPr>
                <w:rFonts w:cs="Times New Roman"/>
                <w:b/>
                <w:i/>
                <w:sz w:val="20"/>
                <w:szCs w:val="20"/>
              </w:rPr>
              <w:t>tés anciennes</w:t>
            </w:r>
          </w:p>
        </w:tc>
        <w:tc>
          <w:tcPr>
            <w:tcW w:w="4252" w:type="dxa"/>
            <w:shd w:val="clear" w:color="auto" w:fill="00B0F0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Ligne de crédit pour les Entreprises ou sociétés nouvellement créées</w:t>
            </w:r>
          </w:p>
        </w:tc>
      </w:tr>
      <w:tr w:rsidR="00EA5046">
        <w:trPr>
          <w:trHeight w:val="347"/>
        </w:trPr>
        <w:tc>
          <w:tcPr>
            <w:tcW w:w="1077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1</w:t>
            </w:r>
          </w:p>
        </w:tc>
        <w:tc>
          <w:tcPr>
            <w:tcW w:w="4021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Quarante-sept millions (47 000 000) de F CFA</w:t>
            </w:r>
          </w:p>
        </w:tc>
        <w:tc>
          <w:tcPr>
            <w:tcW w:w="4252" w:type="dxa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Soixante-dix millions (70 000 000) de F CFA</w:t>
            </w:r>
          </w:p>
        </w:tc>
      </w:tr>
      <w:tr w:rsidR="00EA5046">
        <w:trPr>
          <w:trHeight w:val="347"/>
        </w:trPr>
        <w:tc>
          <w:tcPr>
            <w:tcW w:w="1077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2</w:t>
            </w:r>
          </w:p>
        </w:tc>
        <w:tc>
          <w:tcPr>
            <w:tcW w:w="4021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Soixante millions (60 000 000) de F CFA</w:t>
            </w:r>
          </w:p>
        </w:tc>
        <w:tc>
          <w:tcPr>
            <w:tcW w:w="4252" w:type="dxa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Quatre-vingt-dix millions (90 </w:t>
            </w:r>
            <w:r>
              <w:rPr>
                <w:rFonts w:cs="Times New Roman"/>
                <w:i/>
                <w:sz w:val="20"/>
                <w:szCs w:val="20"/>
              </w:rPr>
              <w:t>000 000) de F CFA</w:t>
            </w:r>
          </w:p>
        </w:tc>
      </w:tr>
      <w:tr w:rsidR="00EA5046">
        <w:trPr>
          <w:trHeight w:val="347"/>
        </w:trPr>
        <w:tc>
          <w:tcPr>
            <w:tcW w:w="1077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3</w:t>
            </w:r>
          </w:p>
        </w:tc>
        <w:tc>
          <w:tcPr>
            <w:tcW w:w="4021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Trent millions (30 000 000) de F CFA</w:t>
            </w:r>
          </w:p>
        </w:tc>
        <w:tc>
          <w:tcPr>
            <w:tcW w:w="4252" w:type="dxa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Quarante-cinq millions (45 000 000) de F CFA</w:t>
            </w:r>
          </w:p>
        </w:tc>
      </w:tr>
      <w:tr w:rsidR="00EA5046">
        <w:trPr>
          <w:trHeight w:val="347"/>
        </w:trPr>
        <w:tc>
          <w:tcPr>
            <w:tcW w:w="1077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4</w:t>
            </w:r>
          </w:p>
        </w:tc>
        <w:tc>
          <w:tcPr>
            <w:tcW w:w="4021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Vingt-quatre millions (24 000 000) de F CFA</w:t>
            </w:r>
          </w:p>
        </w:tc>
        <w:tc>
          <w:tcPr>
            <w:tcW w:w="4252" w:type="dxa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Trente-six millions (36 000 000) de F CFA</w:t>
            </w:r>
          </w:p>
        </w:tc>
      </w:tr>
      <w:tr w:rsidR="00EA5046">
        <w:trPr>
          <w:trHeight w:val="347"/>
        </w:trPr>
        <w:tc>
          <w:tcPr>
            <w:tcW w:w="1077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5</w:t>
            </w:r>
          </w:p>
        </w:tc>
        <w:tc>
          <w:tcPr>
            <w:tcW w:w="4021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Soixante-un millions (61 000 000) de F CFA</w:t>
            </w:r>
          </w:p>
        </w:tc>
        <w:tc>
          <w:tcPr>
            <w:tcW w:w="4252" w:type="dxa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Quatre-vingt-dix millions (90 000 000) de F CFA</w:t>
            </w:r>
          </w:p>
        </w:tc>
      </w:tr>
      <w:tr w:rsidR="00EA5046">
        <w:trPr>
          <w:trHeight w:val="347"/>
        </w:trPr>
        <w:tc>
          <w:tcPr>
            <w:tcW w:w="1077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6</w:t>
            </w:r>
          </w:p>
        </w:tc>
        <w:tc>
          <w:tcPr>
            <w:tcW w:w="4021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Trente-neuf millions (39 000 000) de F CFA</w:t>
            </w:r>
          </w:p>
        </w:tc>
        <w:tc>
          <w:tcPr>
            <w:tcW w:w="4252" w:type="dxa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Soixante millions (60 000 000) de F CFA</w:t>
            </w:r>
          </w:p>
        </w:tc>
      </w:tr>
      <w:tr w:rsidR="00EA5046">
        <w:trPr>
          <w:trHeight w:val="347"/>
        </w:trPr>
        <w:tc>
          <w:tcPr>
            <w:tcW w:w="1077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7</w:t>
            </w:r>
          </w:p>
        </w:tc>
        <w:tc>
          <w:tcPr>
            <w:tcW w:w="4021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Trente-neuf millions (39 000 000) de F CFA</w:t>
            </w:r>
          </w:p>
        </w:tc>
        <w:tc>
          <w:tcPr>
            <w:tcW w:w="4252" w:type="dxa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Soixante millions (60 000 000) de F CFA</w:t>
            </w:r>
          </w:p>
        </w:tc>
      </w:tr>
      <w:tr w:rsidR="00EA5046">
        <w:trPr>
          <w:trHeight w:val="347"/>
        </w:trPr>
        <w:tc>
          <w:tcPr>
            <w:tcW w:w="1077" w:type="dxa"/>
            <w:shd w:val="clear" w:color="auto" w:fill="auto"/>
          </w:tcPr>
          <w:p w:rsidR="00EA5046" w:rsidRDefault="00EA5046">
            <w:pPr>
              <w:jc w:val="center"/>
              <w:rPr>
                <w:rFonts w:cs="Times New Roman"/>
                <w:b/>
                <w:i/>
                <w:sz w:val="6"/>
                <w:szCs w:val="6"/>
              </w:rPr>
            </w:pPr>
          </w:p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8</w:t>
            </w:r>
          </w:p>
        </w:tc>
        <w:tc>
          <w:tcPr>
            <w:tcW w:w="4021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 xml:space="preserve">Vingt-cinq millions </w:t>
            </w:r>
            <w:r>
              <w:rPr>
                <w:rFonts w:cs="Times New Roman"/>
                <w:i/>
                <w:sz w:val="20"/>
                <w:szCs w:val="20"/>
              </w:rPr>
              <w:t>(25 000 000) de F CFA</w:t>
            </w:r>
          </w:p>
        </w:tc>
        <w:tc>
          <w:tcPr>
            <w:tcW w:w="4252" w:type="dxa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Trente-sept millions (37 000 000) de F CFA</w:t>
            </w:r>
          </w:p>
        </w:tc>
      </w:tr>
      <w:tr w:rsidR="00EA5046">
        <w:trPr>
          <w:trHeight w:val="347"/>
        </w:trPr>
        <w:tc>
          <w:tcPr>
            <w:tcW w:w="1077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9</w:t>
            </w:r>
          </w:p>
        </w:tc>
        <w:tc>
          <w:tcPr>
            <w:tcW w:w="4021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Vingt-un  millions (21 000 000) de F CFA</w:t>
            </w:r>
          </w:p>
        </w:tc>
        <w:tc>
          <w:tcPr>
            <w:tcW w:w="4252" w:type="dxa"/>
          </w:tcPr>
          <w:p w:rsidR="00EA5046" w:rsidRDefault="00C57A39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Trente millions (30 000 000) de F CFA</w:t>
            </w:r>
          </w:p>
        </w:tc>
      </w:tr>
      <w:bookmarkEnd w:id="0"/>
    </w:tbl>
    <w:p w:rsidR="00EA5046" w:rsidRDefault="00EA5046">
      <w:pPr>
        <w:ind w:left="502"/>
        <w:rPr>
          <w:rFonts w:eastAsia="Calibri" w:cs="Times New Roman"/>
          <w:b/>
          <w:i/>
          <w:color w:val="FF0000"/>
          <w:lang w:eastAsia="en-US"/>
        </w:rPr>
      </w:pPr>
    </w:p>
    <w:p w:rsidR="00EA5046" w:rsidRDefault="00C57A39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Avoir au moins une (01) expérience similaire</w:t>
      </w:r>
      <w:r>
        <w:rPr>
          <w:b/>
          <w:bCs/>
          <w:i/>
          <w:iCs/>
        </w:rPr>
        <w:t>, au cours des cinq (05) dernières années (2021, 2022,2023,</w:t>
      </w:r>
      <w:r>
        <w:rPr>
          <w:b/>
          <w:bCs/>
          <w:i/>
          <w:iCs/>
        </w:rPr>
        <w:t xml:space="preserve"> 2024, 2025) avec une valeur minimum pour chacun des lots ci-dessous, </w:t>
      </w:r>
      <w:r>
        <w:rPr>
          <w:b/>
          <w:i/>
        </w:rPr>
        <w:t>attestée soit par l’attestation de bonne exécution, soit par le procès-verbal de réception provisoire ou définitive, accompagné des copies des pages de garde et de signature du marché co</w:t>
      </w:r>
      <w:r>
        <w:rPr>
          <w:b/>
          <w:i/>
        </w:rPr>
        <w:t>rrespondant émanant d’organismes publics ou para publics ou internationaux :</w:t>
      </w:r>
    </w:p>
    <w:p w:rsidR="00EA5046" w:rsidRDefault="00EA5046">
      <w:pPr>
        <w:ind w:left="502"/>
        <w:rPr>
          <w:b/>
          <w:i/>
          <w:sz w:val="2"/>
        </w:rPr>
      </w:pPr>
    </w:p>
    <w:tbl>
      <w:tblPr>
        <w:tblpPr w:leftFromText="141" w:rightFromText="141" w:vertAnchor="text" w:horzAnchor="page" w:tblpX="1768" w:tblpY="1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966"/>
      </w:tblGrid>
      <w:tr w:rsidR="00EA5046">
        <w:trPr>
          <w:trHeight w:val="347"/>
        </w:trPr>
        <w:tc>
          <w:tcPr>
            <w:tcW w:w="1101" w:type="dxa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1</w:t>
            </w:r>
          </w:p>
        </w:tc>
        <w:tc>
          <w:tcPr>
            <w:tcW w:w="7966" w:type="dxa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Trente-huit Millions (38 000 000) de F CFA</w:t>
            </w:r>
          </w:p>
        </w:tc>
      </w:tr>
      <w:tr w:rsidR="00EA5046">
        <w:trPr>
          <w:trHeight w:val="347"/>
        </w:trPr>
        <w:tc>
          <w:tcPr>
            <w:tcW w:w="1101" w:type="dxa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2</w:t>
            </w:r>
          </w:p>
        </w:tc>
        <w:tc>
          <w:tcPr>
            <w:tcW w:w="7966" w:type="dxa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Quarante-huit Millions (48 000 000) de F CFA</w:t>
            </w:r>
          </w:p>
        </w:tc>
      </w:tr>
      <w:tr w:rsidR="00EA5046">
        <w:trPr>
          <w:trHeight w:val="347"/>
        </w:trPr>
        <w:tc>
          <w:tcPr>
            <w:tcW w:w="1101" w:type="dxa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3</w:t>
            </w:r>
          </w:p>
        </w:tc>
        <w:tc>
          <w:tcPr>
            <w:tcW w:w="7966" w:type="dxa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Vingt-quatre  Millions (24 000 000) de F CFA</w:t>
            </w:r>
          </w:p>
        </w:tc>
      </w:tr>
      <w:tr w:rsidR="00EA5046">
        <w:trPr>
          <w:trHeight w:val="347"/>
        </w:trPr>
        <w:tc>
          <w:tcPr>
            <w:tcW w:w="1101" w:type="dxa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4</w:t>
            </w:r>
          </w:p>
        </w:tc>
        <w:tc>
          <w:tcPr>
            <w:tcW w:w="7966" w:type="dxa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Vingt Millions (20</w:t>
            </w:r>
            <w:r>
              <w:rPr>
                <w:rFonts w:cs="Times New Roman"/>
                <w:b/>
                <w:i/>
                <w:sz w:val="20"/>
                <w:szCs w:val="20"/>
              </w:rPr>
              <w:t xml:space="preserve"> 000 000) de F CFA</w:t>
            </w:r>
          </w:p>
        </w:tc>
      </w:tr>
      <w:tr w:rsidR="00EA5046">
        <w:trPr>
          <w:trHeight w:val="347"/>
        </w:trPr>
        <w:tc>
          <w:tcPr>
            <w:tcW w:w="1101" w:type="dxa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5</w:t>
            </w:r>
          </w:p>
        </w:tc>
        <w:tc>
          <w:tcPr>
            <w:tcW w:w="7966" w:type="dxa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Quarante-neuf  Millions (49 000 000) de F CFA</w:t>
            </w:r>
          </w:p>
        </w:tc>
      </w:tr>
      <w:tr w:rsidR="00EA5046">
        <w:trPr>
          <w:trHeight w:val="347"/>
        </w:trPr>
        <w:tc>
          <w:tcPr>
            <w:tcW w:w="1101" w:type="dxa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6</w:t>
            </w:r>
          </w:p>
        </w:tc>
        <w:tc>
          <w:tcPr>
            <w:tcW w:w="7966" w:type="dxa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Trente-deux Millions (32 000 000) de F CFA</w:t>
            </w:r>
          </w:p>
        </w:tc>
      </w:tr>
      <w:tr w:rsidR="00EA5046">
        <w:trPr>
          <w:trHeight w:val="347"/>
        </w:trPr>
        <w:tc>
          <w:tcPr>
            <w:tcW w:w="1101" w:type="dxa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7</w:t>
            </w:r>
          </w:p>
        </w:tc>
        <w:tc>
          <w:tcPr>
            <w:tcW w:w="7966" w:type="dxa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Trente-un Millions (31 000 000) de F CFA</w:t>
            </w:r>
          </w:p>
        </w:tc>
      </w:tr>
      <w:tr w:rsidR="00EA5046">
        <w:trPr>
          <w:trHeight w:val="347"/>
        </w:trPr>
        <w:tc>
          <w:tcPr>
            <w:tcW w:w="1101" w:type="dxa"/>
          </w:tcPr>
          <w:p w:rsidR="00EA5046" w:rsidRDefault="00EA5046">
            <w:pPr>
              <w:jc w:val="center"/>
              <w:rPr>
                <w:rFonts w:cs="Times New Roman"/>
                <w:b/>
                <w:i/>
                <w:sz w:val="6"/>
                <w:szCs w:val="6"/>
              </w:rPr>
            </w:pPr>
          </w:p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8</w:t>
            </w:r>
          </w:p>
        </w:tc>
        <w:tc>
          <w:tcPr>
            <w:tcW w:w="7966" w:type="dxa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Vingt  Millions (20 000 000) de F CFA</w:t>
            </w:r>
          </w:p>
        </w:tc>
      </w:tr>
      <w:tr w:rsidR="00EA5046">
        <w:trPr>
          <w:trHeight w:val="347"/>
        </w:trPr>
        <w:tc>
          <w:tcPr>
            <w:tcW w:w="1101" w:type="dxa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9</w:t>
            </w:r>
          </w:p>
        </w:tc>
        <w:tc>
          <w:tcPr>
            <w:tcW w:w="7966" w:type="dxa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Dix-sept Millions (17</w:t>
            </w:r>
            <w:r>
              <w:rPr>
                <w:rFonts w:cs="Times New Roman"/>
                <w:b/>
                <w:i/>
                <w:sz w:val="20"/>
                <w:szCs w:val="20"/>
              </w:rPr>
              <w:t xml:space="preserve"> 000 000) de F CFA</w:t>
            </w:r>
          </w:p>
        </w:tc>
      </w:tr>
    </w:tbl>
    <w:p w:rsidR="00EA5046" w:rsidRDefault="00C57A39">
      <w:pPr>
        <w:spacing w:after="200"/>
        <w:rPr>
          <w:rFonts w:cs="Times New Roman"/>
          <w:b/>
          <w:i/>
        </w:rPr>
      </w:pPr>
      <w:r>
        <w:rPr>
          <w:rFonts w:cs="Times New Roman"/>
          <w:b/>
          <w:i/>
        </w:rPr>
        <w:lastRenderedPageBreak/>
        <w:t>Les entreprises ou sociétés nouvellement créées et dont la date d’établissement du premier bilan n’est pas arrivée à la date de dépôt des offres sont dispensées de la</w:t>
      </w:r>
      <w:r>
        <w:rPr>
          <w:rFonts w:cs="Times New Roman"/>
          <w:b/>
          <w:i/>
          <w:iCs/>
        </w:rPr>
        <w:t xml:space="preserve"> preuve des expériences similaires. </w:t>
      </w:r>
      <w:r>
        <w:rPr>
          <w:rFonts w:cs="Times New Roman"/>
          <w:b/>
          <w:i/>
        </w:rPr>
        <w:t>Toutefois, pour l’appréciation des</w:t>
      </w:r>
      <w:r>
        <w:rPr>
          <w:rFonts w:cs="Times New Roman"/>
          <w:b/>
          <w:i/>
        </w:rPr>
        <w:t xml:space="preserve"> expériences, la candidature de ces entreprises sera examinée au regard des capacités professionnelles et techniques, notamment, par le biais des expériences et références obtenues par leurs dirigeants ou leurs collaborateurs.</w:t>
      </w:r>
    </w:p>
    <w:p w:rsidR="00EA5046" w:rsidRDefault="00EA5046">
      <w:pPr>
        <w:spacing w:after="200"/>
        <w:rPr>
          <w:rFonts w:cs="Times New Roman"/>
          <w:b/>
          <w:i/>
        </w:rPr>
      </w:pPr>
    </w:p>
    <w:p w:rsidR="00EA5046" w:rsidRDefault="00C57A39">
      <w:pPr>
        <w:numPr>
          <w:ilvl w:val="0"/>
          <w:numId w:val="1"/>
        </w:numPr>
        <w:rPr>
          <w:b/>
        </w:rPr>
      </w:pPr>
      <w:r>
        <w:rPr>
          <w:b/>
        </w:rPr>
        <w:t>Liste du personnel pour chaq</w:t>
      </w:r>
      <w:r>
        <w:rPr>
          <w:b/>
        </w:rPr>
        <w:t>ue lot</w:t>
      </w:r>
    </w:p>
    <w:p w:rsidR="00EA5046" w:rsidRDefault="00EA5046">
      <w:pPr>
        <w:rPr>
          <w:b/>
          <w:sz w:val="12"/>
          <w:szCs w:val="12"/>
        </w:rPr>
      </w:pPr>
    </w:p>
    <w:p w:rsidR="00EA5046" w:rsidRDefault="00EA5046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4411"/>
        <w:gridCol w:w="2112"/>
        <w:gridCol w:w="2110"/>
      </w:tblGrid>
      <w:tr w:rsidR="00EA5046">
        <w:trPr>
          <w:trHeight w:val="519"/>
        </w:trPr>
        <w:tc>
          <w:tcPr>
            <w:tcW w:w="352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No.</w:t>
            </w:r>
          </w:p>
        </w:tc>
        <w:tc>
          <w:tcPr>
            <w:tcW w:w="2374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Position</w:t>
            </w:r>
          </w:p>
        </w:tc>
        <w:tc>
          <w:tcPr>
            <w:tcW w:w="1137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Expérience générale en travaux (années)</w:t>
            </w:r>
          </w:p>
        </w:tc>
        <w:tc>
          <w:tcPr>
            <w:tcW w:w="1136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Expérience dans des travaux similaires</w:t>
            </w:r>
          </w:p>
          <w:p w:rsidR="00EA5046" w:rsidRDefault="00C57A39">
            <w:pPr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(Nombre)</w:t>
            </w:r>
          </w:p>
        </w:tc>
      </w:tr>
      <w:tr w:rsidR="00EA5046">
        <w:tc>
          <w:tcPr>
            <w:tcW w:w="352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374" w:type="pct"/>
            <w:vAlign w:val="center"/>
          </w:tcPr>
          <w:p w:rsidR="00EA5046" w:rsidRDefault="00C57A39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Directeur des Travaux (Ingénieur du Génie Civil ou Génie Rural ou Hydraulicien ou équivalent)</w:t>
            </w:r>
          </w:p>
        </w:tc>
        <w:tc>
          <w:tcPr>
            <w:tcW w:w="1137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1136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</w:tr>
      <w:tr w:rsidR="00EA5046">
        <w:tc>
          <w:tcPr>
            <w:tcW w:w="352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374" w:type="pct"/>
            <w:vAlign w:val="center"/>
          </w:tcPr>
          <w:p w:rsidR="00EA5046" w:rsidRDefault="00C57A39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Chef de Chantier (Technicien du Génie </w:t>
            </w:r>
            <w:r>
              <w:rPr>
                <w:rFonts w:cs="Times New Roman"/>
                <w:sz w:val="20"/>
              </w:rPr>
              <w:t>Civil ou Génie Rural ou Hydraulicien ou équivalent)</w:t>
            </w:r>
          </w:p>
        </w:tc>
        <w:tc>
          <w:tcPr>
            <w:tcW w:w="1137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sz w:val="20"/>
                <w:u w:val="single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1136" w:type="pct"/>
            <w:vAlign w:val="center"/>
          </w:tcPr>
          <w:p w:rsidR="00EA5046" w:rsidRDefault="00C57A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</w:tr>
    </w:tbl>
    <w:p w:rsidR="00EA5046" w:rsidRDefault="00EA5046">
      <w:pPr>
        <w:pStyle w:val="Textebrut"/>
      </w:pPr>
    </w:p>
    <w:p w:rsidR="00EA5046" w:rsidRDefault="00C57A39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Le matériel</w:t>
      </w:r>
    </w:p>
    <w:p w:rsidR="00EA5046" w:rsidRDefault="00EA5046">
      <w:pPr>
        <w:ind w:left="142"/>
        <w:rPr>
          <w:b/>
          <w:bCs/>
          <w:lang w:val="en-US"/>
        </w:rPr>
      </w:pPr>
    </w:p>
    <w:p w:rsidR="00EA5046" w:rsidRDefault="00C57A39">
      <w:pPr>
        <w:ind w:left="142"/>
        <w:rPr>
          <w:b/>
          <w:lang w:val="en-US"/>
        </w:rPr>
      </w:pPr>
      <w:r>
        <w:rPr>
          <w:b/>
          <w:bCs/>
          <w:lang w:val="en-US"/>
        </w:rPr>
        <w:t xml:space="preserve">Lot n°1 </w:t>
      </w:r>
    </w:p>
    <w:p w:rsidR="00EA5046" w:rsidRDefault="00EA5046">
      <w:pPr>
        <w:ind w:left="142"/>
        <w:rPr>
          <w:b/>
          <w:lang w:val="en-U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5528"/>
        <w:gridCol w:w="3060"/>
      </w:tblGrid>
      <w:tr w:rsidR="00EA5046">
        <w:trPr>
          <w:trHeight w:val="219"/>
        </w:trPr>
        <w:tc>
          <w:tcPr>
            <w:tcW w:w="988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Type et caractéristiques du matériel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Nombre minimum requis</w:t>
            </w:r>
          </w:p>
        </w:tc>
      </w:tr>
      <w:tr w:rsidR="00EA5046">
        <w:trPr>
          <w:trHeight w:val="299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t>Pelle hydraulique flèche courte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rFonts w:cs="Times New Roman"/>
                <w:color w:val="000000"/>
                <w:lang w:val="fr-CA"/>
              </w:rPr>
              <w:t>Pelle hydraulique longue flèche de longueur &gt;= 18 m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</w:pPr>
            <w:r>
              <w:rPr>
                <w:rFonts w:cs="Times New Roman"/>
                <w:color w:val="000000"/>
                <w:lang w:val="fr-CA"/>
              </w:rPr>
              <w:t xml:space="preserve">Citerne à </w:t>
            </w:r>
            <w:r>
              <w:rPr>
                <w:rFonts w:cs="Times New Roman"/>
                <w:color w:val="000000"/>
                <w:lang w:val="fr-CA"/>
              </w:rPr>
              <w:t>gas-oil 5000 à 10 000 l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bCs/>
              </w:rPr>
              <w:t>Niveleuse de puissance &gt;= 125 CV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65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</w:pPr>
            <w:r>
              <w:t xml:space="preserve">Véhicule de liaison 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</w:pPr>
            <w:r>
              <w:t>1</w:t>
            </w:r>
          </w:p>
        </w:tc>
      </w:tr>
    </w:tbl>
    <w:p w:rsidR="00EA5046" w:rsidRDefault="00EA5046">
      <w:pPr>
        <w:rPr>
          <w:b/>
          <w:lang w:val="en-US"/>
        </w:rPr>
      </w:pPr>
    </w:p>
    <w:p w:rsidR="00EA5046" w:rsidRDefault="00C57A39">
      <w:pPr>
        <w:rPr>
          <w:b/>
          <w:lang w:val="en-US"/>
        </w:rPr>
      </w:pPr>
      <w:r>
        <w:rPr>
          <w:b/>
          <w:lang w:val="en-US"/>
        </w:rPr>
        <w:t>Lotn°2</w:t>
      </w:r>
    </w:p>
    <w:p w:rsidR="00EA5046" w:rsidRDefault="00EA5046">
      <w:pPr>
        <w:rPr>
          <w:b/>
          <w:lang w:val="en-U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5528"/>
        <w:gridCol w:w="3060"/>
      </w:tblGrid>
      <w:tr w:rsidR="00EA5046">
        <w:trPr>
          <w:trHeight w:val="219"/>
        </w:trPr>
        <w:tc>
          <w:tcPr>
            <w:tcW w:w="988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Type et caractéristiques du matériel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Nombre minimum requis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rFonts w:cs="Times New Roman"/>
                <w:color w:val="000000"/>
                <w:lang w:val="fr-CA"/>
              </w:rPr>
              <w:t>Pelle hydraulique longue flèche de longueur &gt;= 18 m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t>Pelle hydraulique flèche courte</w:t>
            </w:r>
            <w:r>
              <w:t xml:space="preserve"> 320 cv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</w:pPr>
            <w:r>
              <w:rPr>
                <w:rFonts w:cs="Times New Roman"/>
                <w:color w:val="000000"/>
                <w:lang w:val="fr-CA"/>
              </w:rPr>
              <w:t>Citerne à gas-oil 5000 à 10 000 l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bCs/>
              </w:rPr>
              <w:t>Niveleuse de puissance &gt;= 125 CV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65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</w:pPr>
            <w:r>
              <w:t xml:space="preserve">Véhicule de liaison 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</w:pPr>
            <w:r>
              <w:t>1</w:t>
            </w:r>
          </w:p>
        </w:tc>
      </w:tr>
    </w:tbl>
    <w:p w:rsidR="00EA5046" w:rsidRDefault="00EA5046">
      <w:pPr>
        <w:rPr>
          <w:b/>
          <w:lang w:val="en-US"/>
        </w:rPr>
      </w:pPr>
    </w:p>
    <w:p w:rsidR="00EA5046" w:rsidRDefault="00C57A39">
      <w:pPr>
        <w:rPr>
          <w:b/>
          <w:lang w:val="en-US"/>
        </w:rPr>
      </w:pPr>
      <w:r>
        <w:rPr>
          <w:b/>
          <w:lang w:val="en-US"/>
        </w:rPr>
        <w:t>Lot n°3</w:t>
      </w:r>
    </w:p>
    <w:p w:rsidR="00EA5046" w:rsidRDefault="00EA5046">
      <w:pPr>
        <w:rPr>
          <w:b/>
          <w:lang w:val="en-U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5528"/>
        <w:gridCol w:w="3060"/>
      </w:tblGrid>
      <w:tr w:rsidR="00EA5046">
        <w:trPr>
          <w:trHeight w:val="219"/>
        </w:trPr>
        <w:tc>
          <w:tcPr>
            <w:tcW w:w="988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Type et caractéristiques du matériel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Nombre minimum requis</w:t>
            </w:r>
          </w:p>
        </w:tc>
      </w:tr>
      <w:tr w:rsidR="00EA5046">
        <w:trPr>
          <w:trHeight w:val="299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t>Pelle hydraulique flèche courte 320 cv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rFonts w:cs="Times New Roman"/>
                <w:color w:val="000000"/>
                <w:lang w:val="fr-CA"/>
              </w:rPr>
              <w:t xml:space="preserve">Pelle hydraulique </w:t>
            </w:r>
            <w:r>
              <w:rPr>
                <w:rFonts w:cs="Times New Roman"/>
                <w:color w:val="000000"/>
                <w:lang w:val="fr-CA"/>
              </w:rPr>
              <w:t>longue flèche de longueur &gt;= 18 m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</w:pPr>
            <w:r>
              <w:rPr>
                <w:rFonts w:cs="Times New Roman"/>
                <w:color w:val="000000"/>
                <w:lang w:val="fr-CA"/>
              </w:rPr>
              <w:t>Citerne à gas-oil 5000 à 10 000 l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rFonts w:cs="Times New Roman"/>
                <w:color w:val="000000"/>
                <w:lang w:val="fr-CA"/>
              </w:rPr>
              <w:t>Niveleuse de puissance &gt;= 125 CV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65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</w:pPr>
            <w:r>
              <w:t xml:space="preserve">Véhicule de liaison 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</w:pPr>
            <w:r>
              <w:t>1</w:t>
            </w:r>
          </w:p>
        </w:tc>
      </w:tr>
    </w:tbl>
    <w:p w:rsidR="00EA5046" w:rsidRDefault="00EA5046">
      <w:pPr>
        <w:rPr>
          <w:b/>
          <w:lang w:val="en-US"/>
        </w:rPr>
      </w:pPr>
    </w:p>
    <w:p w:rsidR="00EA5046" w:rsidRDefault="00C57A39">
      <w:pPr>
        <w:contextualSpacing/>
        <w:rPr>
          <w:b/>
          <w:bCs/>
          <w:i/>
          <w:lang w:val="en-US"/>
        </w:rPr>
      </w:pPr>
      <w:r>
        <w:rPr>
          <w:b/>
          <w:bCs/>
          <w:lang w:val="en-US"/>
        </w:rPr>
        <w:t>Lot n°4, Lot n°5, Lot n°6 etLot n°7</w:t>
      </w:r>
    </w:p>
    <w:p w:rsidR="00EA5046" w:rsidRDefault="00EA5046">
      <w:pPr>
        <w:ind w:left="142"/>
        <w:rPr>
          <w:sz w:val="12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1"/>
        <w:gridCol w:w="5493"/>
        <w:gridCol w:w="2814"/>
      </w:tblGrid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Type et caractéristiques du matériel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Nombre minimum requis</w:t>
            </w:r>
          </w:p>
        </w:tc>
      </w:tr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rFonts w:cs="Times New Roman"/>
                <w:color w:val="000000"/>
                <w:lang w:val="fr-CA"/>
              </w:rPr>
              <w:t xml:space="preserve">Pelle hydraulique courte flèche </w:t>
            </w:r>
            <w:r>
              <w:t>320 cv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rFonts w:cs="Times New Roman"/>
                <w:color w:val="000000"/>
                <w:lang w:val="fr-CA"/>
              </w:rPr>
              <w:t>Citerne à gaz oïl de capacité &gt; = 5000 litres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bCs/>
              </w:rPr>
              <w:t>Camion benne de capacité &gt;= 6 m3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  <w:rPr>
                <w:rFonts w:cs="Times New Roman"/>
                <w:color w:val="000000"/>
                <w:lang w:val="fr-CA"/>
              </w:rPr>
            </w:pPr>
            <w:r>
              <w:rPr>
                <w:lang w:val="fr-CA"/>
              </w:rPr>
              <w:t>Véhicule de liaison de type Pick-up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  <w:rPr>
                <w:lang w:val="fr-CA"/>
              </w:rPr>
            </w:pPr>
            <w:r>
              <w:rPr>
                <w:bCs/>
              </w:rPr>
              <w:t>Bulldozer de puissance &gt;= 125 CV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  <w:rPr>
                <w:bCs/>
              </w:rPr>
            </w:pPr>
            <w:r>
              <w:t xml:space="preserve">Compacteur pied de mouton de puissance &gt;= </w:t>
            </w:r>
            <w:r>
              <w:t>125 CV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  <w:rPr>
                <w:bCs/>
              </w:rPr>
            </w:pPr>
            <w:r>
              <w:t>Compacteur rouleau lisse de puissance &gt;= 125 CV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</w:pPr>
            <w:r>
              <w:rPr>
                <w:bCs/>
              </w:rPr>
              <w:t>Niveleuse de puissance &gt;= 125 CV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jc w:val="center"/>
        </w:trPr>
        <w:tc>
          <w:tcPr>
            <w:tcW w:w="528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957" w:type="pct"/>
          </w:tcPr>
          <w:p w:rsidR="00EA5046" w:rsidRDefault="00C57A39">
            <w:pPr>
              <w:contextualSpacing/>
              <w:rPr>
                <w:bCs/>
              </w:rPr>
            </w:pPr>
            <w:r>
              <w:rPr>
                <w:bCs/>
              </w:rPr>
              <w:t>Citerne à eau de capacité &gt;= 5000 litres</w:t>
            </w:r>
          </w:p>
        </w:tc>
        <w:tc>
          <w:tcPr>
            <w:tcW w:w="1515" w:type="pct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EA5046" w:rsidRDefault="00C57A39">
      <w:pPr>
        <w:contextualSpacing/>
        <w:rPr>
          <w:b/>
          <w:bCs/>
          <w:lang w:val="en-US"/>
        </w:rPr>
      </w:pPr>
      <w:r>
        <w:rPr>
          <w:b/>
          <w:bCs/>
          <w:lang w:val="en-US"/>
        </w:rPr>
        <w:t>Lotn°8 et Lot n°9</w:t>
      </w:r>
    </w:p>
    <w:p w:rsidR="00EA5046" w:rsidRDefault="00EA5046">
      <w:pPr>
        <w:contextualSpacing/>
        <w:rPr>
          <w:b/>
          <w:bCs/>
          <w:sz w:val="8"/>
          <w:lang w:val="en-US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8"/>
        <w:gridCol w:w="5528"/>
        <w:gridCol w:w="3060"/>
      </w:tblGrid>
      <w:tr w:rsidR="00EA5046">
        <w:trPr>
          <w:trHeight w:val="219"/>
        </w:trPr>
        <w:tc>
          <w:tcPr>
            <w:tcW w:w="988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Type et caractéristiques du matériel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>Nombre minimum requis</w:t>
            </w:r>
          </w:p>
        </w:tc>
      </w:tr>
      <w:tr w:rsidR="00EA5046">
        <w:trPr>
          <w:trHeight w:val="299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Dame sauteuse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74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Bétonnière       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65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Tractopelle ou pelle hydraulique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65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Un vibreur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65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Camion benne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A5046">
        <w:trPr>
          <w:trHeight w:val="265"/>
        </w:trPr>
        <w:tc>
          <w:tcPr>
            <w:tcW w:w="988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528" w:type="dxa"/>
          </w:tcPr>
          <w:p w:rsidR="00EA5046" w:rsidRDefault="00C57A39">
            <w:pPr>
              <w:contextualSpacing/>
              <w:jc w:val="left"/>
              <w:rPr>
                <w:rFonts w:cs="Times New Roman"/>
              </w:rPr>
            </w:pPr>
            <w:r>
              <w:t>Véhicule de liaison</w:t>
            </w:r>
          </w:p>
        </w:tc>
        <w:tc>
          <w:tcPr>
            <w:tcW w:w="3060" w:type="dxa"/>
          </w:tcPr>
          <w:p w:rsidR="00EA5046" w:rsidRDefault="00C57A39">
            <w:pPr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EA5046" w:rsidRDefault="00EA5046">
      <w:pPr>
        <w:ind w:firstLine="708"/>
        <w:contextualSpacing/>
        <w:rPr>
          <w:b/>
          <w:bCs/>
        </w:rPr>
      </w:pPr>
    </w:p>
    <w:p w:rsidR="00EA5046" w:rsidRDefault="00C57A39">
      <w:pPr>
        <w:spacing w:after="200"/>
        <w:rPr>
          <w:bCs/>
          <w:iCs/>
        </w:rPr>
      </w:pPr>
      <w:r>
        <w:rPr>
          <w:b/>
          <w:bCs/>
          <w:i/>
          <w:iCs/>
        </w:rPr>
        <w:t>Voir les DPAO pour les informations détaillées nécessaires à l’exécution efficace des travaux</w:t>
      </w:r>
      <w:r>
        <w:rPr>
          <w:bCs/>
          <w:iCs/>
        </w:rPr>
        <w:t>.</w:t>
      </w:r>
    </w:p>
    <w:p w:rsidR="00EA5046" w:rsidRDefault="00C57A39">
      <w:pPr>
        <w:numPr>
          <w:ilvl w:val="0"/>
          <w:numId w:val="2"/>
        </w:numPr>
        <w:spacing w:after="200"/>
        <w:ind w:left="0" w:firstLine="0"/>
      </w:pPr>
      <w:r>
        <w:t xml:space="preserve">Les candidats intéressés peuvent consulter gratuitement le dossier d’Appel d’Offres complet ou le retirer contre paiement d’une somme non remboursable de </w:t>
      </w:r>
      <w:r>
        <w:rPr>
          <w:b/>
          <w:i/>
        </w:rPr>
        <w:t>C</w:t>
      </w:r>
      <w:r>
        <w:rPr>
          <w:b/>
          <w:i/>
          <w:iCs/>
        </w:rPr>
        <w:t xml:space="preserve">ent Cinquante Mille (150 000) francs CFA </w:t>
      </w:r>
      <w:r>
        <w:t xml:space="preserve">à l’adresse mentionnée ci-après : </w:t>
      </w:r>
      <w:r>
        <w:rPr>
          <w:b/>
          <w:iCs/>
        </w:rPr>
        <w:t>Direction de la Zone de Ko</w:t>
      </w:r>
      <w:r>
        <w:rPr>
          <w:b/>
          <w:iCs/>
        </w:rPr>
        <w:t>longo</w:t>
      </w:r>
      <w:r>
        <w:rPr>
          <w:i/>
          <w:iCs/>
        </w:rPr>
        <w:t xml:space="preserve">. </w:t>
      </w:r>
      <w:r>
        <w:rPr>
          <w:iCs/>
        </w:rPr>
        <w:t>La méthode de paiement sera en espèce contre quittance. Les offres seront adressées au Directeur de Zone par dépôt physique au secrétariat de la Direction de Zone sous pli fermé.</w:t>
      </w:r>
    </w:p>
    <w:p w:rsidR="00EA5046" w:rsidRDefault="00C57A39">
      <w:pPr>
        <w:numPr>
          <w:ilvl w:val="0"/>
          <w:numId w:val="2"/>
        </w:numPr>
        <w:spacing w:after="200"/>
        <w:ind w:left="0" w:firstLine="0"/>
      </w:pPr>
      <w:r>
        <w:t xml:space="preserve">Les offres devront être soumises à l’adresse ci-après : la </w:t>
      </w:r>
      <w:r>
        <w:rPr>
          <w:b/>
          <w:iCs/>
        </w:rPr>
        <w:t>Direction d</w:t>
      </w:r>
      <w:r>
        <w:rPr>
          <w:b/>
          <w:iCs/>
        </w:rPr>
        <w:t>e Zone de Kolongo</w:t>
      </w:r>
      <w:r>
        <w:t xml:space="preserve">au plus tard </w:t>
      </w:r>
      <w:r>
        <w:rPr>
          <w:b/>
        </w:rPr>
        <w:t xml:space="preserve">le 03 Juin 2026 à 10 heures 00 mn </w:t>
      </w:r>
      <w:r>
        <w:rPr>
          <w:i/>
          <w:iCs/>
        </w:rPr>
        <w:t xml:space="preserve">avec la mention </w:t>
      </w:r>
      <w:r>
        <w:rPr>
          <w:rFonts w:cs="Times New Roman"/>
          <w:sz w:val="22"/>
          <w:szCs w:val="22"/>
        </w:rPr>
        <w:t>« </w:t>
      </w:r>
      <w:r>
        <w:rPr>
          <w:rFonts w:cs="Times New Roman"/>
          <w:b/>
          <w:i/>
          <w:sz w:val="22"/>
          <w:szCs w:val="22"/>
        </w:rPr>
        <w:t>A Monsieur le Directeur de Zone</w:t>
      </w:r>
      <w:r>
        <w:rPr>
          <w:rFonts w:cs="Times New Roman"/>
          <w:b/>
          <w:sz w:val="22"/>
          <w:szCs w:val="22"/>
        </w:rPr>
        <w:t xml:space="preserve"> de Kolongo », </w:t>
      </w:r>
      <w:r>
        <w:rPr>
          <w:i/>
          <w:iCs/>
        </w:rPr>
        <w:t>« </w:t>
      </w:r>
      <w:r>
        <w:rPr>
          <w:b/>
          <w:i/>
          <w:iCs/>
        </w:rPr>
        <w:t>A n'ouvrir qu'en séance publique d’ouverture des plis »Appel d'Offres n°2026-01/DZ-ON-Klgo, relatif aux travaux d'entretien pé</w:t>
      </w:r>
      <w:r>
        <w:rPr>
          <w:b/>
          <w:i/>
          <w:iCs/>
        </w:rPr>
        <w:t>riodique (terrassement et ouvrages) de la Zone de Kolongo, exercice 2026 »</w:t>
      </w:r>
      <w:r>
        <w:rPr>
          <w:b/>
        </w:rPr>
        <w:t>.</w:t>
      </w:r>
      <w:r>
        <w:t xml:space="preserve">  Les offres qui ne parviendront pas aux heures et dates ci-dessus, indiquées, seront purement et simplement rejetées et retournées sans être ouvertes.</w:t>
      </w:r>
    </w:p>
    <w:p w:rsidR="00EA5046" w:rsidRDefault="00C57A39">
      <w:pPr>
        <w:numPr>
          <w:ilvl w:val="0"/>
          <w:numId w:val="2"/>
        </w:numPr>
        <w:ind w:left="0" w:firstLine="0"/>
      </w:pPr>
      <w:r>
        <w:t>Les offres doivent comprendre</w:t>
      </w:r>
      <w:r>
        <w:t xml:space="preserve"> </w:t>
      </w:r>
      <w:r>
        <w:rPr>
          <w:iCs/>
        </w:rPr>
        <w:t xml:space="preserve">une garantie </w:t>
      </w:r>
      <w:r>
        <w:rPr>
          <w:b/>
          <w:i/>
          <w:iCs/>
        </w:rPr>
        <w:t>bancaire</w:t>
      </w:r>
      <w:r>
        <w:rPr>
          <w:iCs/>
        </w:rPr>
        <w:t xml:space="preserve"> de soumission</w:t>
      </w:r>
      <w:r>
        <w:t xml:space="preserve">, d’un montant de : </w:t>
      </w:r>
    </w:p>
    <w:tbl>
      <w:tblPr>
        <w:tblpPr w:leftFromText="141" w:rightFromText="141" w:vertAnchor="text" w:horzAnchor="page" w:tblpX="1479" w:tblpY="14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7966"/>
      </w:tblGrid>
      <w:tr w:rsidR="00EA5046">
        <w:trPr>
          <w:trHeight w:val="347"/>
        </w:trPr>
        <w:tc>
          <w:tcPr>
            <w:tcW w:w="1390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1</w:t>
            </w:r>
          </w:p>
        </w:tc>
        <w:tc>
          <w:tcPr>
            <w:tcW w:w="7966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Un million trois cent mille (1 300 000) F CFA</w:t>
            </w:r>
          </w:p>
        </w:tc>
      </w:tr>
      <w:tr w:rsidR="00EA5046">
        <w:trPr>
          <w:trHeight w:val="347"/>
        </w:trPr>
        <w:tc>
          <w:tcPr>
            <w:tcW w:w="1390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2</w:t>
            </w:r>
          </w:p>
        </w:tc>
        <w:tc>
          <w:tcPr>
            <w:tcW w:w="7966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Un million sept cent mille (1 700 000) F CFA</w:t>
            </w:r>
          </w:p>
        </w:tc>
      </w:tr>
      <w:tr w:rsidR="00EA5046">
        <w:trPr>
          <w:trHeight w:val="347"/>
        </w:trPr>
        <w:tc>
          <w:tcPr>
            <w:tcW w:w="1390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3</w:t>
            </w:r>
          </w:p>
        </w:tc>
        <w:tc>
          <w:tcPr>
            <w:tcW w:w="7966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Huit cent mille (800 000) F CFA</w:t>
            </w:r>
          </w:p>
        </w:tc>
      </w:tr>
      <w:tr w:rsidR="00EA5046">
        <w:trPr>
          <w:trHeight w:val="347"/>
        </w:trPr>
        <w:tc>
          <w:tcPr>
            <w:tcW w:w="1390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4</w:t>
            </w:r>
          </w:p>
        </w:tc>
        <w:tc>
          <w:tcPr>
            <w:tcW w:w="7966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Sept cent mille (700 000) F CFA</w:t>
            </w:r>
          </w:p>
        </w:tc>
      </w:tr>
      <w:tr w:rsidR="00EA5046">
        <w:trPr>
          <w:trHeight w:val="347"/>
        </w:trPr>
        <w:tc>
          <w:tcPr>
            <w:tcW w:w="1390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5</w:t>
            </w:r>
          </w:p>
        </w:tc>
        <w:tc>
          <w:tcPr>
            <w:tcW w:w="7966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Un million</w:t>
            </w:r>
            <w:r>
              <w:rPr>
                <w:rFonts w:cs="Times New Roman"/>
                <w:b/>
                <w:i/>
                <w:sz w:val="20"/>
                <w:szCs w:val="20"/>
              </w:rPr>
              <w:t xml:space="preserve"> huit cent mille (1 800 000) F CFA</w:t>
            </w:r>
          </w:p>
        </w:tc>
      </w:tr>
      <w:tr w:rsidR="00EA5046">
        <w:trPr>
          <w:trHeight w:val="347"/>
        </w:trPr>
        <w:tc>
          <w:tcPr>
            <w:tcW w:w="1390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6</w:t>
            </w:r>
          </w:p>
        </w:tc>
        <w:tc>
          <w:tcPr>
            <w:tcW w:w="7966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Un million (1 000 000) de F CFA</w:t>
            </w:r>
          </w:p>
        </w:tc>
      </w:tr>
      <w:tr w:rsidR="00EA5046">
        <w:trPr>
          <w:trHeight w:val="347"/>
        </w:trPr>
        <w:tc>
          <w:tcPr>
            <w:tcW w:w="1390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7</w:t>
            </w:r>
          </w:p>
        </w:tc>
        <w:tc>
          <w:tcPr>
            <w:tcW w:w="7966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Un million (1 000 000) de F CFA</w:t>
            </w:r>
          </w:p>
        </w:tc>
      </w:tr>
      <w:tr w:rsidR="00EA5046">
        <w:trPr>
          <w:trHeight w:val="347"/>
        </w:trPr>
        <w:tc>
          <w:tcPr>
            <w:tcW w:w="1390" w:type="dxa"/>
            <w:shd w:val="clear" w:color="auto" w:fill="auto"/>
          </w:tcPr>
          <w:p w:rsidR="00EA5046" w:rsidRDefault="00EA5046">
            <w:pPr>
              <w:jc w:val="center"/>
              <w:rPr>
                <w:rFonts w:cs="Times New Roman"/>
                <w:b/>
                <w:i/>
                <w:sz w:val="6"/>
                <w:szCs w:val="6"/>
              </w:rPr>
            </w:pPr>
          </w:p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8</w:t>
            </w:r>
          </w:p>
        </w:tc>
        <w:tc>
          <w:tcPr>
            <w:tcW w:w="7966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Sept cent mille (700 000) F CFA</w:t>
            </w:r>
          </w:p>
        </w:tc>
      </w:tr>
      <w:tr w:rsidR="00EA5046">
        <w:trPr>
          <w:trHeight w:val="347"/>
        </w:trPr>
        <w:tc>
          <w:tcPr>
            <w:tcW w:w="1390" w:type="dxa"/>
            <w:shd w:val="clear" w:color="auto" w:fill="auto"/>
          </w:tcPr>
          <w:p w:rsidR="00EA5046" w:rsidRDefault="00C57A39">
            <w:pPr>
              <w:rPr>
                <w:rFonts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en-US"/>
              </w:rPr>
              <w:t>Lot 9</w:t>
            </w:r>
          </w:p>
        </w:tc>
        <w:tc>
          <w:tcPr>
            <w:tcW w:w="7966" w:type="dxa"/>
            <w:shd w:val="clear" w:color="auto" w:fill="auto"/>
            <w:vAlign w:val="bottom"/>
          </w:tcPr>
          <w:p w:rsidR="00EA5046" w:rsidRDefault="00C57A39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cs="Times New Roman"/>
                <w:b/>
                <w:i/>
                <w:sz w:val="20"/>
                <w:szCs w:val="20"/>
              </w:rPr>
              <w:t>Six cent mille (600 000) F CFA</w:t>
            </w:r>
          </w:p>
        </w:tc>
      </w:tr>
    </w:tbl>
    <w:p w:rsidR="00EA5046" w:rsidRDefault="00EA5046">
      <w:pPr>
        <w:rPr>
          <w:b/>
          <w:color w:val="FF0000"/>
        </w:rPr>
      </w:pPr>
    </w:p>
    <w:p w:rsidR="00EA5046" w:rsidRDefault="00C57A39">
      <w:r>
        <w:rPr>
          <w:b/>
          <w:i/>
        </w:rPr>
        <w:lastRenderedPageBreak/>
        <w:t>Chaque lot fera l’objet d’une garantie de soumission spécifique</w:t>
      </w:r>
      <w:r>
        <w:rPr>
          <w:b/>
          <w:i/>
          <w:iCs/>
        </w:rPr>
        <w:t xml:space="preserve"> et fournie conformément au modèle indiqué dans le DAO.</w:t>
      </w:r>
    </w:p>
    <w:p w:rsidR="00EA5046" w:rsidRDefault="00EA5046">
      <w:pPr>
        <w:spacing w:after="200"/>
        <w:ind w:left="426"/>
        <w:rPr>
          <w:sz w:val="12"/>
        </w:rPr>
      </w:pPr>
    </w:p>
    <w:p w:rsidR="00EA5046" w:rsidRDefault="00C57A39">
      <w:pPr>
        <w:spacing w:after="200"/>
        <w:rPr>
          <w:b/>
          <w:sz w:val="20"/>
        </w:rPr>
      </w:pPr>
      <w:r>
        <w:rPr>
          <w:rFonts w:cs="Times New Roman"/>
          <w:color w:val="000000"/>
        </w:rPr>
        <w:t xml:space="preserve">La garantie d’offre sera libellée dans la monnaie de l’offre (CFA), et donnée sous la forme d’une garantie bancaire délivrée par une banque agréée </w:t>
      </w:r>
      <w:r>
        <w:rPr>
          <w:rFonts w:cs="Times New Roman"/>
        </w:rPr>
        <w:t>et doit demeuré valide pendant</w:t>
      </w:r>
      <w:r>
        <w:rPr>
          <w:rFonts w:cs="Times New Roman"/>
          <w:color w:val="000000"/>
        </w:rPr>
        <w:t xml:space="preserve"> 30 jours </w:t>
      </w:r>
      <w:r>
        <w:rPr>
          <w:rFonts w:cs="Times New Roman"/>
        </w:rPr>
        <w:t xml:space="preserve">après </w:t>
      </w:r>
      <w:r>
        <w:rPr>
          <w:rFonts w:cs="Times New Roman"/>
        </w:rPr>
        <w:t>l’expiration de la durée de validité de l’offre</w:t>
      </w:r>
      <w:r>
        <w:rPr>
          <w:rFonts w:cs="Times New Roman"/>
          <w:color w:val="000000"/>
        </w:rPr>
        <w:t>. Les chèques certifiés et les chèques de banque ne sont pas admis.</w:t>
      </w:r>
    </w:p>
    <w:p w:rsidR="00EA5046" w:rsidRDefault="00C57A39">
      <w:pPr>
        <w:numPr>
          <w:ilvl w:val="0"/>
          <w:numId w:val="2"/>
        </w:numPr>
        <w:spacing w:after="200"/>
        <w:rPr>
          <w:b/>
          <w:sz w:val="20"/>
        </w:rPr>
      </w:pPr>
      <w:r>
        <w:t xml:space="preserve">Les Soumissionnaires resteront </w:t>
      </w:r>
      <w:r>
        <w:rPr>
          <w:iCs/>
        </w:rPr>
        <w:t>engagés par leurs offres pen</w:t>
      </w:r>
      <w:r>
        <w:t xml:space="preserve">dant une période de </w:t>
      </w:r>
      <w:r>
        <w:rPr>
          <w:b/>
        </w:rPr>
        <w:t>quatre-vingt-dix (90) jour</w:t>
      </w:r>
      <w:r>
        <w:t xml:space="preserve">s </w:t>
      </w:r>
      <w:r>
        <w:rPr>
          <w:b/>
        </w:rPr>
        <w:t xml:space="preserve">à compter de la date limite du </w:t>
      </w:r>
      <w:r>
        <w:rPr>
          <w:b/>
        </w:rPr>
        <w:t>dépôt des offres comme spécifiées au point 19.1 des IC et au DPAO.</w:t>
      </w:r>
    </w:p>
    <w:p w:rsidR="00EA5046" w:rsidRDefault="00C57A39">
      <w:pPr>
        <w:numPr>
          <w:ilvl w:val="0"/>
          <w:numId w:val="2"/>
        </w:numPr>
        <w:tabs>
          <w:tab w:val="num" w:pos="720"/>
        </w:tabs>
        <w:spacing w:after="200"/>
        <w:ind w:left="0" w:firstLine="0"/>
      </w:pPr>
      <w:r>
        <w:t xml:space="preserve">Les offres seront ouvertes en présence des représentants des soumissionnaires qui souhaiteront assister à l’ouverture des plis </w:t>
      </w:r>
      <w:bookmarkStart w:id="1" w:name="_GoBack"/>
      <w:r>
        <w:rPr>
          <w:b/>
        </w:rPr>
        <w:t xml:space="preserve">le 03 Juin 2026 </w:t>
      </w:r>
      <w:bookmarkEnd w:id="1"/>
      <w:r>
        <w:t>à 10 heures 15 mn à l’adresse suivante : l</w:t>
      </w:r>
      <w:r>
        <w:rPr>
          <w:iCs/>
          <w:sz w:val="23"/>
          <w:szCs w:val="23"/>
        </w:rPr>
        <w:t>a Sa</w:t>
      </w:r>
      <w:r>
        <w:rPr>
          <w:iCs/>
          <w:sz w:val="23"/>
          <w:szCs w:val="23"/>
        </w:rPr>
        <w:t>lle de conférence de la d</w:t>
      </w:r>
      <w:r>
        <w:rPr>
          <w:iCs/>
        </w:rPr>
        <w:t>irection de Zone de Kolongo</w:t>
      </w:r>
      <w:r>
        <w:rPr>
          <w:i/>
        </w:rPr>
        <w:t>.</w:t>
      </w:r>
    </w:p>
    <w:p w:rsidR="00EA5046" w:rsidRDefault="00EA5046">
      <w:pPr>
        <w:jc w:val="right"/>
        <w:rPr>
          <w:rFonts w:cs="Times New Roman"/>
          <w:b/>
          <w:color w:val="000000"/>
          <w:sz w:val="10"/>
          <w:szCs w:val="16"/>
          <w:lang w:val="fr-CA"/>
        </w:rPr>
      </w:pPr>
    </w:p>
    <w:p w:rsidR="00EA5046" w:rsidRDefault="00C57A39">
      <w:pPr>
        <w:jc w:val="right"/>
        <w:rPr>
          <w:rFonts w:cs="Times New Roman"/>
          <w:b/>
          <w:color w:val="000000"/>
          <w:lang w:val="fr-CA"/>
        </w:rPr>
      </w:pPr>
      <w:r>
        <w:rPr>
          <w:rFonts w:cs="Times New Roman"/>
          <w:b/>
          <w:color w:val="000000"/>
          <w:lang w:val="fr-CA"/>
        </w:rPr>
        <w:t xml:space="preserve">Kolongo, </w:t>
      </w:r>
      <w:r>
        <w:rPr>
          <w:rFonts w:cs="Times New Roman"/>
          <w:b/>
          <w:lang w:val="fr-CA"/>
        </w:rPr>
        <w:t>le 12 Mai 2026</w:t>
      </w:r>
    </w:p>
    <w:p w:rsidR="00EA5046" w:rsidRDefault="00EA5046">
      <w:pPr>
        <w:jc w:val="right"/>
        <w:rPr>
          <w:rFonts w:cs="Times New Roman"/>
          <w:b/>
          <w:i/>
          <w:color w:val="000000"/>
          <w:sz w:val="16"/>
          <w:szCs w:val="16"/>
          <w:lang w:val="fr-CA"/>
        </w:rPr>
      </w:pPr>
    </w:p>
    <w:p w:rsidR="00EA5046" w:rsidRDefault="00C57A39">
      <w:pPr>
        <w:ind w:left="6372"/>
        <w:rPr>
          <w:rFonts w:cs="Times New Roman"/>
          <w:b/>
          <w:color w:val="000000"/>
          <w:lang w:val="fr-CA"/>
        </w:rPr>
      </w:pPr>
      <w:r>
        <w:rPr>
          <w:rFonts w:cs="Times New Roman"/>
          <w:b/>
          <w:color w:val="000000"/>
          <w:lang w:val="fr-CA"/>
        </w:rPr>
        <w:t xml:space="preserve">    Le Directeur de Zone</w:t>
      </w:r>
    </w:p>
    <w:p w:rsidR="00EA5046" w:rsidRDefault="00EA5046">
      <w:pPr>
        <w:ind w:left="6372"/>
        <w:rPr>
          <w:rFonts w:cs="Times New Roman"/>
          <w:b/>
          <w:color w:val="000000"/>
          <w:lang w:val="fr-CA"/>
        </w:rPr>
      </w:pPr>
    </w:p>
    <w:p w:rsidR="00EA5046" w:rsidRDefault="00EA5046">
      <w:pPr>
        <w:ind w:left="6372"/>
        <w:rPr>
          <w:rFonts w:cs="Times New Roman"/>
          <w:b/>
          <w:color w:val="000000"/>
          <w:lang w:val="fr-CA"/>
        </w:rPr>
      </w:pPr>
    </w:p>
    <w:p w:rsidR="00EA5046" w:rsidRDefault="00C57A39">
      <w:pPr>
        <w:ind w:left="6372"/>
        <w:jc w:val="center"/>
        <w:rPr>
          <w:rFonts w:cs="Times New Roman"/>
          <w:b/>
          <w:color w:val="000000"/>
          <w:lang w:val="fr-CA"/>
        </w:rPr>
      </w:pPr>
      <w:r>
        <w:rPr>
          <w:rFonts w:cs="Times New Roman"/>
          <w:b/>
          <w:color w:val="000000"/>
          <w:lang w:val="fr-CA"/>
        </w:rPr>
        <w:t>Brahima DEMBELE</w:t>
      </w:r>
    </w:p>
    <w:p w:rsidR="00EA5046" w:rsidRDefault="00EA5046"/>
    <w:sectPr w:rsidR="00EA5046" w:rsidSect="00EA504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2266"/>
    <w:multiLevelType w:val="hybridMultilevel"/>
    <w:tmpl w:val="D4AC797C"/>
    <w:lvl w:ilvl="0" w:tplc="127A40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7669F7A" w:tentative="1">
      <w:start w:val="1"/>
      <w:numFmt w:val="lowerLetter"/>
      <w:lvlText w:val="%2."/>
      <w:lvlJc w:val="left"/>
      <w:pPr>
        <w:ind w:left="1080" w:hanging="360"/>
      </w:pPr>
    </w:lvl>
    <w:lvl w:ilvl="2" w:tplc="9E28E8E6" w:tentative="1">
      <w:start w:val="1"/>
      <w:numFmt w:val="lowerRoman"/>
      <w:lvlText w:val="%3."/>
      <w:lvlJc w:val="right"/>
      <w:pPr>
        <w:ind w:left="1800" w:hanging="180"/>
      </w:pPr>
    </w:lvl>
    <w:lvl w:ilvl="3" w:tplc="4EDCB0E8" w:tentative="1">
      <w:start w:val="1"/>
      <w:numFmt w:val="decimal"/>
      <w:lvlText w:val="%4."/>
      <w:lvlJc w:val="left"/>
      <w:pPr>
        <w:ind w:left="2520" w:hanging="360"/>
      </w:pPr>
    </w:lvl>
    <w:lvl w:ilvl="4" w:tplc="28D85EE6" w:tentative="1">
      <w:start w:val="1"/>
      <w:numFmt w:val="lowerLetter"/>
      <w:lvlText w:val="%5."/>
      <w:lvlJc w:val="left"/>
      <w:pPr>
        <w:ind w:left="3240" w:hanging="360"/>
      </w:pPr>
    </w:lvl>
    <w:lvl w:ilvl="5" w:tplc="19B6BE38" w:tentative="1">
      <w:start w:val="1"/>
      <w:numFmt w:val="lowerRoman"/>
      <w:lvlText w:val="%6."/>
      <w:lvlJc w:val="right"/>
      <w:pPr>
        <w:ind w:left="3960" w:hanging="180"/>
      </w:pPr>
    </w:lvl>
    <w:lvl w:ilvl="6" w:tplc="11A41042" w:tentative="1">
      <w:start w:val="1"/>
      <w:numFmt w:val="decimal"/>
      <w:lvlText w:val="%7."/>
      <w:lvlJc w:val="left"/>
      <w:pPr>
        <w:ind w:left="4680" w:hanging="360"/>
      </w:pPr>
    </w:lvl>
    <w:lvl w:ilvl="7" w:tplc="210876BA" w:tentative="1">
      <w:start w:val="1"/>
      <w:numFmt w:val="lowerLetter"/>
      <w:lvlText w:val="%8."/>
      <w:lvlJc w:val="left"/>
      <w:pPr>
        <w:ind w:left="5400" w:hanging="360"/>
      </w:pPr>
    </w:lvl>
    <w:lvl w:ilvl="8" w:tplc="3D5EB4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7C32A5"/>
    <w:multiLevelType w:val="hybridMultilevel"/>
    <w:tmpl w:val="6184A4FC"/>
    <w:lvl w:ilvl="0" w:tplc="C164BD0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3F74BD4A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6D08319A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CCA489C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54538C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A9C8DAF0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E86C0C0C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A838D91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C464AC2A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2911"/>
    <w:rsid w:val="000322D7"/>
    <w:rsid w:val="00441A91"/>
    <w:rsid w:val="00A22350"/>
    <w:rsid w:val="00C57A39"/>
    <w:rsid w:val="00E12911"/>
    <w:rsid w:val="00EA5046"/>
    <w:rsid w:val="00F54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A5046"/>
    <w:pPr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EA5046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semiHidden/>
    <w:unhideWhenUsed/>
    <w:qFormat/>
    <w:rsid w:val="00EA5046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/>
    <w:unhideWhenUsed/>
    <w:qFormat/>
    <w:rsid w:val="00EA5046"/>
    <w:pPr>
      <w:keepNext/>
      <w:keepLines/>
      <w:spacing w:before="200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Heading4">
    <w:name w:val="Heading 4"/>
    <w:basedOn w:val="Normal"/>
    <w:next w:val="Normal"/>
    <w:link w:val="Heading4Char"/>
    <w:uiPriority w:val="9"/>
    <w:semiHidden/>
    <w:unhideWhenUsed/>
    <w:qFormat/>
    <w:rsid w:val="00EA5046"/>
    <w:pPr>
      <w:keepNext/>
      <w:keepLines/>
      <w:spacing w:before="200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Heading5">
    <w:name w:val="Heading 5"/>
    <w:basedOn w:val="Normal"/>
    <w:next w:val="Normal"/>
    <w:link w:val="Heading5Char"/>
    <w:uiPriority w:val="9"/>
    <w:semiHidden/>
    <w:unhideWhenUsed/>
    <w:qFormat/>
    <w:rsid w:val="00EA5046"/>
    <w:pPr>
      <w:keepNext/>
      <w:keepLines/>
      <w:spacing w:before="200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eading6">
    <w:name w:val="Heading 6"/>
    <w:basedOn w:val="Normal"/>
    <w:next w:val="Normal"/>
    <w:link w:val="Heading6Char"/>
    <w:uiPriority w:val="9"/>
    <w:semiHidden/>
    <w:unhideWhenUsed/>
    <w:qFormat/>
    <w:rsid w:val="00EA5046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EA5046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EA5046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EA5046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sid w:val="00EA50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EA50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EA504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link w:val="Heading4"/>
    <w:uiPriority w:val="9"/>
    <w:rsid w:val="00EA504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link w:val="Heading5"/>
    <w:uiPriority w:val="9"/>
    <w:rsid w:val="00EA50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link w:val="Heading6"/>
    <w:uiPriority w:val="9"/>
    <w:rsid w:val="00EA504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link w:val="Heading7"/>
    <w:uiPriority w:val="9"/>
    <w:rsid w:val="00EA50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EA50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EA50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A50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sid w:val="00EA5046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5046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us-titreCar">
    <w:name w:val="Sous-titre Car"/>
    <w:link w:val="Sous-titre"/>
    <w:uiPriority w:val="11"/>
    <w:rsid w:val="00EA504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eple">
    <w:name w:val="Subtle Emphasis"/>
    <w:uiPriority w:val="19"/>
    <w:qFormat/>
    <w:rsid w:val="00EA5046"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sid w:val="00EA5046"/>
    <w:rPr>
      <w:i/>
      <w:iCs/>
    </w:rPr>
  </w:style>
  <w:style w:type="character" w:styleId="Emphaseintense">
    <w:name w:val="Intense Emphasis"/>
    <w:uiPriority w:val="21"/>
    <w:qFormat/>
    <w:rsid w:val="00EA5046"/>
    <w:rPr>
      <w:b/>
      <w:bCs/>
      <w:i/>
      <w:iCs/>
      <w:color w:val="4472C4" w:themeColor="accent1"/>
    </w:rPr>
  </w:style>
  <w:style w:type="character" w:styleId="lev">
    <w:name w:val="Strong"/>
    <w:uiPriority w:val="22"/>
    <w:qFormat/>
    <w:rsid w:val="00EA5046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EA5046"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sid w:val="00EA5046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504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tionintenseCar">
    <w:name w:val="Citation intense Car"/>
    <w:link w:val="Citationintense"/>
    <w:uiPriority w:val="30"/>
    <w:rsid w:val="00EA5046"/>
    <w:rPr>
      <w:b/>
      <w:bCs/>
      <w:i/>
      <w:iCs/>
      <w:color w:val="4472C4" w:themeColor="accent1"/>
    </w:rPr>
  </w:style>
  <w:style w:type="character" w:styleId="Rfrenceple">
    <w:name w:val="Subtle Reference"/>
    <w:uiPriority w:val="31"/>
    <w:qFormat/>
    <w:rsid w:val="00EA5046"/>
    <w:rPr>
      <w:smallCaps/>
      <w:color w:val="ED7D31" w:themeColor="accent2"/>
      <w:u w:val="single"/>
    </w:rPr>
  </w:style>
  <w:style w:type="character" w:styleId="Rfrenceintense">
    <w:name w:val="Intense Reference"/>
    <w:uiPriority w:val="32"/>
    <w:qFormat/>
    <w:rsid w:val="00EA5046"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uiPriority w:val="33"/>
    <w:qFormat/>
    <w:rsid w:val="00EA5046"/>
    <w:rPr>
      <w:b/>
      <w:bCs/>
      <w:smallCaps/>
      <w:spacing w:val="5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EA504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A5046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EA5046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EA504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EA5046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EA5046"/>
    <w:rPr>
      <w:vertAlign w:val="superscript"/>
    </w:rPr>
  </w:style>
  <w:style w:type="character" w:styleId="Lienhypertexte">
    <w:name w:val="Hyperlink"/>
    <w:uiPriority w:val="99"/>
    <w:unhideWhenUsed/>
    <w:rsid w:val="00EA5046"/>
    <w:rPr>
      <w:color w:val="0563C1" w:themeColor="hyperlink"/>
      <w:u w:val="single"/>
    </w:rPr>
  </w:style>
  <w:style w:type="character" w:styleId="Lienhypertextesuivivisit">
    <w:name w:val="FollowedHyperlink"/>
    <w:uiPriority w:val="99"/>
    <w:semiHidden/>
    <w:unhideWhenUsed/>
    <w:rsid w:val="00EA5046"/>
    <w:rPr>
      <w:color w:val="954F72" w:themeColor="followedHyperlink"/>
      <w:u w:val="single"/>
    </w:rPr>
  </w:style>
  <w:style w:type="character" w:customStyle="1" w:styleId="PlainTextChar">
    <w:name w:val="Plain Text Char"/>
    <w:uiPriority w:val="99"/>
    <w:rsid w:val="00EA5046"/>
    <w:rPr>
      <w:rFonts w:ascii="Courier New" w:hAnsi="Courier New" w:cs="Courier New"/>
      <w:sz w:val="21"/>
      <w:szCs w:val="21"/>
    </w:rPr>
  </w:style>
  <w:style w:type="paragraph" w:customStyle="1" w:styleId="Header">
    <w:name w:val="Header"/>
    <w:basedOn w:val="Normal"/>
    <w:link w:val="HeaderChar"/>
    <w:uiPriority w:val="99"/>
    <w:unhideWhenUsed/>
    <w:rsid w:val="00EA5046"/>
  </w:style>
  <w:style w:type="character" w:customStyle="1" w:styleId="HeaderChar">
    <w:name w:val="Header Char"/>
    <w:link w:val="Header"/>
    <w:uiPriority w:val="99"/>
    <w:rsid w:val="00EA5046"/>
  </w:style>
  <w:style w:type="paragraph" w:customStyle="1" w:styleId="Footer">
    <w:name w:val="Footer"/>
    <w:basedOn w:val="Normal"/>
    <w:link w:val="FooterChar"/>
    <w:uiPriority w:val="99"/>
    <w:unhideWhenUsed/>
    <w:rsid w:val="00EA5046"/>
  </w:style>
  <w:style w:type="character" w:customStyle="1" w:styleId="FooterChar">
    <w:name w:val="Footer Char"/>
    <w:link w:val="Footer"/>
    <w:uiPriority w:val="99"/>
    <w:rsid w:val="00EA5046"/>
  </w:style>
  <w:style w:type="paragraph" w:customStyle="1" w:styleId="Caption">
    <w:name w:val="Caption"/>
    <w:basedOn w:val="Normal"/>
    <w:next w:val="Normal"/>
    <w:uiPriority w:val="35"/>
    <w:unhideWhenUsed/>
    <w:qFormat/>
    <w:rsid w:val="00EA5046"/>
    <w:pPr>
      <w:spacing w:after="200"/>
    </w:pPr>
    <w:rPr>
      <w:i/>
      <w:iCs/>
      <w:color w:val="44546A" w:themeColor="text2"/>
      <w:sz w:val="18"/>
      <w:szCs w:val="18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A5046"/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A5046"/>
    <w:rPr>
      <w:rFonts w:ascii="Courier New" w:eastAsia="Times New Roman" w:hAnsi="Courier New" w:cs="Courier New"/>
      <w:sz w:val="21"/>
      <w:szCs w:val="21"/>
      <w:lang w:eastAsia="fr-FR"/>
    </w:rPr>
  </w:style>
  <w:style w:type="paragraph" w:styleId="Paragraphedeliste">
    <w:name w:val="List Paragraph"/>
    <w:basedOn w:val="Normal"/>
    <w:uiPriority w:val="34"/>
    <w:qFormat/>
    <w:rsid w:val="00EA5046"/>
    <w:pPr>
      <w:ind w:left="708"/>
    </w:pPr>
  </w:style>
  <w:style w:type="paragraph" w:styleId="Sansinterligne">
    <w:name w:val="No Spacing"/>
    <w:link w:val="SansinterligneCar"/>
    <w:uiPriority w:val="1"/>
    <w:qFormat/>
    <w:rsid w:val="00EA50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EA5046"/>
    <w:rPr>
      <w:rFonts w:ascii="Calibri" w:eastAsia="Times New Roman" w:hAnsi="Calibri" w:cs="Times New Roman"/>
    </w:rPr>
  </w:style>
  <w:style w:type="character" w:customStyle="1" w:styleId="CommentaireCar">
    <w:name w:val="Commentaire Car"/>
    <w:basedOn w:val="Policepardfaut"/>
    <w:link w:val="Commentaire1"/>
    <w:uiPriority w:val="99"/>
    <w:semiHidden/>
    <w:rsid w:val="00EA504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mmentaire1">
    <w:name w:val="Commentaire1"/>
    <w:basedOn w:val="Normal"/>
    <w:link w:val="CommentaireCar"/>
    <w:uiPriority w:val="99"/>
    <w:semiHidden/>
    <w:unhideWhenUsed/>
    <w:rsid w:val="00EA5046"/>
    <w:rPr>
      <w:rFonts w:cs="Times New Roman"/>
      <w:sz w:val="20"/>
      <w:szCs w:val="20"/>
    </w:rPr>
  </w:style>
  <w:style w:type="character" w:customStyle="1" w:styleId="Annotationreference">
    <w:name w:val="Annotation reference"/>
    <w:basedOn w:val="Policepardfaut"/>
    <w:uiPriority w:val="99"/>
    <w:unhideWhenUsed/>
    <w:rsid w:val="00EA504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0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046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Annotationtext">
    <w:name w:val="Annotation text"/>
    <w:basedOn w:val="Normal"/>
    <w:link w:val="CommentaireCar1"/>
    <w:uiPriority w:val="99"/>
    <w:semiHidden/>
    <w:unhideWhenUsed/>
    <w:rsid w:val="00EA5046"/>
    <w:rPr>
      <w:sz w:val="20"/>
      <w:szCs w:val="20"/>
    </w:rPr>
  </w:style>
  <w:style w:type="character" w:customStyle="1" w:styleId="CommentaireCar1">
    <w:name w:val="Commentaire Car1"/>
    <w:basedOn w:val="Policepardfaut"/>
    <w:link w:val="Annotationtext"/>
    <w:uiPriority w:val="99"/>
    <w:semiHidden/>
    <w:rsid w:val="00EA5046"/>
    <w:rPr>
      <w:rFonts w:ascii="Times New Roman" w:eastAsia="Times New Roman" w:hAnsi="Times New Roman" w:cs="Arial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2074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2026-05-12T17:16:00Z</dcterms:created>
  <dcterms:modified xsi:type="dcterms:W3CDTF">2026-05-12T17:17:00Z</dcterms:modified>
</cp:coreProperties>
</file>