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CF2ED" w14:textId="77777777" w:rsidR="007866AF" w:rsidRPr="00A07AB1" w:rsidRDefault="007866AF" w:rsidP="007866AF">
      <w:pPr>
        <w:spacing w:after="0" w:line="240" w:lineRule="auto"/>
        <w:jc w:val="both"/>
        <w:rPr>
          <w:rFonts w:ascii="Times New Roman" w:eastAsia="Times New Roman" w:hAnsi="Times New Roman" w:cs="Times New Roman"/>
          <w:b/>
          <w:sz w:val="24"/>
          <w:szCs w:val="24"/>
          <w:lang w:eastAsia="fr-FR"/>
        </w:rPr>
      </w:pPr>
      <w:r w:rsidRPr="00A07AB1">
        <w:rPr>
          <w:rFonts w:ascii="Times New Roman" w:eastAsia="Times New Roman" w:hAnsi="Times New Roman" w:cs="Times New Roman"/>
          <w:b/>
          <w:sz w:val="24"/>
          <w:szCs w:val="24"/>
          <w:lang w:eastAsia="fr-FR"/>
        </w:rPr>
        <w:t>MINISTERE DE L’ELEVAGE                                                  REPUBLIQUE DU MALI</w:t>
      </w:r>
    </w:p>
    <w:p w14:paraId="09F05B7F" w14:textId="77777777" w:rsidR="007866AF" w:rsidRPr="00A07AB1" w:rsidRDefault="007866AF" w:rsidP="007866AF">
      <w:pPr>
        <w:spacing w:after="0" w:line="240" w:lineRule="auto"/>
        <w:jc w:val="both"/>
        <w:rPr>
          <w:rFonts w:ascii="Times New Roman" w:eastAsia="Times New Roman" w:hAnsi="Times New Roman" w:cs="Times New Roman"/>
          <w:b/>
          <w:sz w:val="24"/>
          <w:szCs w:val="24"/>
          <w:lang w:eastAsia="fr-FR"/>
        </w:rPr>
      </w:pPr>
      <w:r w:rsidRPr="00A07AB1">
        <w:rPr>
          <w:rFonts w:ascii="Times New Roman" w:eastAsia="Times New Roman" w:hAnsi="Times New Roman" w:cs="Times New Roman"/>
          <w:b/>
          <w:sz w:val="24"/>
          <w:szCs w:val="24"/>
          <w:lang w:eastAsia="fr-FR"/>
        </w:rPr>
        <w:t xml:space="preserve">               ET DE LA PECHE                      </w:t>
      </w:r>
    </w:p>
    <w:p w14:paraId="64F2D21A" w14:textId="77777777" w:rsidR="007866AF" w:rsidRPr="00A07AB1" w:rsidRDefault="007866AF" w:rsidP="007866AF">
      <w:pPr>
        <w:spacing w:after="0" w:line="240" w:lineRule="auto"/>
        <w:jc w:val="both"/>
        <w:rPr>
          <w:rFonts w:ascii="Times New Roman" w:eastAsia="Times New Roman" w:hAnsi="Times New Roman" w:cs="Times New Roman"/>
          <w:b/>
          <w:sz w:val="24"/>
          <w:szCs w:val="24"/>
          <w:lang w:eastAsia="fr-FR"/>
        </w:rPr>
      </w:pPr>
      <w:r w:rsidRPr="00A07AB1">
        <w:rPr>
          <w:rFonts w:ascii="Times New Roman" w:eastAsia="Times New Roman" w:hAnsi="Times New Roman" w:cs="Times New Roman"/>
          <w:b/>
          <w:sz w:val="24"/>
          <w:szCs w:val="24"/>
          <w:lang w:eastAsia="fr-FR"/>
        </w:rPr>
        <w:t xml:space="preserve">                   ********                                                     UN PEUPLE – UN BUT – UNE FOI                                   </w:t>
      </w:r>
    </w:p>
    <w:p w14:paraId="52732DC6" w14:textId="77777777" w:rsidR="007866AF" w:rsidRPr="00A07AB1" w:rsidRDefault="007866AF" w:rsidP="007866AF">
      <w:pPr>
        <w:spacing w:after="0" w:line="240" w:lineRule="auto"/>
        <w:jc w:val="both"/>
        <w:rPr>
          <w:rFonts w:ascii="Times New Roman" w:eastAsia="Times New Roman" w:hAnsi="Times New Roman" w:cs="Times New Roman"/>
          <w:b/>
          <w:i/>
          <w:sz w:val="24"/>
          <w:szCs w:val="24"/>
          <w:lang w:eastAsia="fr-FR"/>
        </w:rPr>
      </w:pPr>
      <w:r w:rsidRPr="00A07AB1">
        <w:rPr>
          <w:rFonts w:ascii="Times New Roman" w:eastAsia="Times New Roman" w:hAnsi="Times New Roman" w:cs="Times New Roman"/>
          <w:b/>
          <w:sz w:val="24"/>
          <w:szCs w:val="24"/>
          <w:lang w:eastAsia="fr-FR"/>
        </w:rPr>
        <w:t xml:space="preserve">     SECRETARIAT GENERAL                                                          </w:t>
      </w:r>
      <w:r w:rsidRPr="00A07AB1">
        <w:rPr>
          <w:rFonts w:ascii="Times New Roman" w:eastAsia="Times New Roman" w:hAnsi="Times New Roman" w:cs="Times New Roman"/>
          <w:b/>
          <w:i/>
          <w:sz w:val="24"/>
          <w:szCs w:val="24"/>
          <w:lang w:eastAsia="fr-FR"/>
        </w:rPr>
        <w:t>************</w:t>
      </w:r>
    </w:p>
    <w:p w14:paraId="27AFE836" w14:textId="77777777" w:rsidR="007866AF" w:rsidRPr="00A07AB1" w:rsidRDefault="007866AF" w:rsidP="007866AF">
      <w:pPr>
        <w:spacing w:after="0" w:line="240" w:lineRule="auto"/>
        <w:jc w:val="both"/>
        <w:rPr>
          <w:rFonts w:ascii="Times New Roman" w:eastAsia="Times New Roman" w:hAnsi="Times New Roman" w:cs="Times New Roman"/>
          <w:b/>
          <w:sz w:val="24"/>
          <w:szCs w:val="24"/>
          <w:lang w:eastAsia="fr-FR"/>
        </w:rPr>
      </w:pPr>
      <w:r w:rsidRPr="00A07AB1">
        <w:rPr>
          <w:rFonts w:ascii="Times New Roman" w:eastAsia="Times New Roman" w:hAnsi="Times New Roman" w:cs="Times New Roman"/>
          <w:b/>
          <w:sz w:val="24"/>
          <w:szCs w:val="24"/>
          <w:lang w:eastAsia="fr-FR"/>
        </w:rPr>
        <w:t xml:space="preserve">                    ************</w:t>
      </w:r>
    </w:p>
    <w:p w14:paraId="731EF15C" w14:textId="77777777" w:rsidR="007866AF" w:rsidRPr="007866AF" w:rsidRDefault="007866AF" w:rsidP="007866AF">
      <w:pPr>
        <w:spacing w:after="0" w:line="240" w:lineRule="auto"/>
        <w:jc w:val="center"/>
        <w:rPr>
          <w:rFonts w:ascii="Times New Roman" w:hAnsi="Times New Roman" w:cs="Times New Roman"/>
          <w:b/>
          <w:bCs/>
          <w:iCs/>
          <w:color w:val="000000" w:themeColor="text1"/>
          <w:u w:val="single"/>
          <w:lang w:val="en-US"/>
        </w:rPr>
      </w:pPr>
      <w:r w:rsidRPr="007866AF">
        <w:rPr>
          <w:rFonts w:ascii="Times New Roman" w:hAnsi="Times New Roman" w:cs="Times New Roman"/>
          <w:b/>
          <w:bCs/>
          <w:iCs/>
          <w:color w:val="000000" w:themeColor="text1"/>
          <w:u w:val="single"/>
          <w:lang w:val="en-US"/>
        </w:rPr>
        <w:t>AAOO N°0584/F-2025</w:t>
      </w:r>
    </w:p>
    <w:p w14:paraId="051E4B3D" w14:textId="77777777" w:rsidR="007866AF" w:rsidRPr="005672AF" w:rsidRDefault="007866AF" w:rsidP="007866AF">
      <w:pPr>
        <w:spacing w:after="0"/>
        <w:jc w:val="both"/>
        <w:rPr>
          <w:rFonts w:ascii="Times New Roman" w:hAnsi="Times New Roman" w:cs="Times New Roman"/>
          <w:sz w:val="24"/>
          <w:szCs w:val="24"/>
        </w:rPr>
      </w:pPr>
      <w:r w:rsidRPr="005672AF">
        <w:rPr>
          <w:rFonts w:ascii="Times New Roman" w:hAnsi="Times New Roman" w:cs="Times New Roman"/>
          <w:sz w:val="24"/>
          <w:szCs w:val="24"/>
        </w:rPr>
        <w:t xml:space="preserve">Cet Avis d’Appel d’Offres fait suite à l’Avis Général de Passation des Marchés paru dans </w:t>
      </w:r>
      <w:r w:rsidRPr="005672AF">
        <w:rPr>
          <w:rFonts w:ascii="Garamond" w:eastAsia="Calibri" w:hAnsi="Garamond"/>
          <w:b/>
          <w:szCs w:val="24"/>
        </w:rPr>
        <w:t xml:space="preserve">« </w:t>
      </w:r>
      <w:r w:rsidRPr="005672AF">
        <w:rPr>
          <w:rFonts w:ascii="Times New Roman" w:hAnsi="Times New Roman" w:cs="Times New Roman"/>
          <w:b/>
          <w:bCs/>
          <w:sz w:val="24"/>
          <w:szCs w:val="24"/>
        </w:rPr>
        <w:t>l’ESSOR » n°20259 du 05/11/2024.</w:t>
      </w:r>
    </w:p>
    <w:p w14:paraId="76391D87" w14:textId="3684FCFA" w:rsidR="007866AF" w:rsidRPr="00C62A9F" w:rsidRDefault="007866AF" w:rsidP="007866AF">
      <w:pPr>
        <w:pStyle w:val="Paragraphedeliste"/>
        <w:numPr>
          <w:ilvl w:val="0"/>
          <w:numId w:val="2"/>
        </w:numPr>
        <w:ind w:left="284"/>
        <w:jc w:val="both"/>
        <w:rPr>
          <w:sz w:val="24"/>
          <w:szCs w:val="24"/>
        </w:rPr>
      </w:pPr>
      <w:r w:rsidRPr="005672AF">
        <w:rPr>
          <w:rFonts w:ascii="Times New Roman" w:hAnsi="Times New Roman" w:cs="Times New Roman"/>
          <w:iCs/>
          <w:color w:val="000000" w:themeColor="text1"/>
          <w:sz w:val="24"/>
          <w:szCs w:val="24"/>
        </w:rPr>
        <w:t xml:space="preserve">Le Ministère de l’Elevage et de la Pêche </w:t>
      </w:r>
      <w:r w:rsidRPr="005672AF">
        <w:rPr>
          <w:rFonts w:ascii="Times New Roman" w:hAnsi="Times New Roman" w:cs="Times New Roman"/>
          <w:sz w:val="24"/>
          <w:szCs w:val="24"/>
        </w:rPr>
        <w:t xml:space="preserve">dispose de fonds sur le budget de l’État, afin de financer </w:t>
      </w:r>
      <w:r w:rsidRPr="005672AF">
        <w:rPr>
          <w:rFonts w:ascii="Times New Roman" w:hAnsi="Times New Roman" w:cs="Times New Roman"/>
          <w:b/>
          <w:sz w:val="24"/>
          <w:szCs w:val="24"/>
        </w:rPr>
        <w:t>la promotion des filières de production, des industries Animales (cultures fourragères)</w:t>
      </w:r>
      <w:r w:rsidRPr="005672AF">
        <w:rPr>
          <w:rFonts w:ascii="Times New Roman" w:hAnsi="Times New Roman" w:cs="Times New Roman"/>
          <w:sz w:val="24"/>
          <w:szCs w:val="24"/>
        </w:rPr>
        <w:t>et a l’intention d’utiliser une partie de ces fonds pour effectuer des paiements au titre du présent Marché</w:t>
      </w:r>
      <w:r w:rsidRPr="005672AF">
        <w:rPr>
          <w:rFonts w:ascii="Times New Roman" w:hAnsi="Times New Roman" w:cs="Times New Roman"/>
          <w:b/>
          <w:color w:val="000000"/>
          <w:sz w:val="24"/>
          <w:szCs w:val="24"/>
        </w:rPr>
        <w:t xml:space="preserve"> relatif à l’achat et le transport de 142 955 kg de semences fourrag</w:t>
      </w:r>
      <w:r w:rsidR="00BE023E">
        <w:rPr>
          <w:rFonts w:ascii="Times New Roman" w:hAnsi="Times New Roman" w:cs="Times New Roman"/>
          <w:b/>
          <w:color w:val="000000"/>
          <w:sz w:val="24"/>
          <w:szCs w:val="24"/>
        </w:rPr>
        <w:t>è</w:t>
      </w:r>
      <w:r w:rsidRPr="005672AF">
        <w:rPr>
          <w:rFonts w:ascii="Times New Roman" w:hAnsi="Times New Roman" w:cs="Times New Roman"/>
          <w:b/>
          <w:color w:val="000000"/>
          <w:sz w:val="24"/>
          <w:szCs w:val="24"/>
        </w:rPr>
        <w:t>res pour les régions de Kayes, Koulikoro, Bamako, Ségou, Mopti, Sikasso,</w:t>
      </w:r>
      <w:r w:rsidRPr="00C62A9F">
        <w:rPr>
          <w:rFonts w:ascii="Times New Roman" w:hAnsi="Times New Roman" w:cs="Times New Roman"/>
          <w:b/>
          <w:color w:val="000000"/>
          <w:sz w:val="24"/>
          <w:szCs w:val="24"/>
        </w:rPr>
        <w:t xml:space="preserve"> Dioïla, Nara, Koutiala, Nioro, kita, San, Bougouni, Bandiagara, Tombouctou, Gao, Kidal, Ménaka et Taoudenit pour le compte de la direction nationale des productions et des industries animales du ministère de l’Elevage et de la Pêche en deux (02) lots distincts. </w:t>
      </w:r>
    </w:p>
    <w:p w14:paraId="082EB0FE" w14:textId="77777777" w:rsidR="007866AF" w:rsidRPr="00C62A9F" w:rsidRDefault="007866AF" w:rsidP="007866AF">
      <w:pPr>
        <w:pStyle w:val="Paragraphedeliste"/>
        <w:ind w:left="426"/>
        <w:jc w:val="both"/>
        <w:rPr>
          <w:rFonts w:ascii="Times New Roman" w:hAnsi="Times New Roman" w:cs="Times New Roman"/>
          <w:iCs/>
          <w:color w:val="000000" w:themeColor="text1"/>
          <w:sz w:val="10"/>
          <w:szCs w:val="10"/>
          <w:highlight w:val="yellow"/>
        </w:rPr>
      </w:pPr>
    </w:p>
    <w:p w14:paraId="0248B7F3" w14:textId="711FBAF7" w:rsidR="007866AF" w:rsidRPr="005672AF" w:rsidRDefault="007866AF" w:rsidP="007866AF">
      <w:pPr>
        <w:pStyle w:val="Paragraphedeliste"/>
        <w:numPr>
          <w:ilvl w:val="0"/>
          <w:numId w:val="2"/>
        </w:numPr>
        <w:tabs>
          <w:tab w:val="left" w:pos="284"/>
        </w:tabs>
        <w:ind w:left="0" w:firstLine="0"/>
        <w:jc w:val="both"/>
        <w:rPr>
          <w:sz w:val="24"/>
          <w:szCs w:val="24"/>
        </w:rPr>
      </w:pPr>
      <w:r w:rsidRPr="005672AF">
        <w:rPr>
          <w:rFonts w:ascii="Times New Roman" w:hAnsi="Times New Roman" w:cs="Times New Roman"/>
          <w:iCs/>
          <w:color w:val="000000" w:themeColor="text1"/>
          <w:sz w:val="24"/>
          <w:szCs w:val="24"/>
        </w:rPr>
        <w:t xml:space="preserve">Le Ministère de l’Agriculture de  l’Elevage et de la Pêche </w:t>
      </w:r>
      <w:r w:rsidRPr="005672AF">
        <w:rPr>
          <w:rFonts w:ascii="Times New Roman" w:hAnsi="Times New Roman" w:cs="Times New Roman"/>
          <w:sz w:val="24"/>
          <w:szCs w:val="24"/>
        </w:rPr>
        <w:t xml:space="preserve">sollicite des offres fermées de la part de candidats éligibles et répondant aux qualifications requises pour la livraison des fournitures  suivantes : </w:t>
      </w:r>
      <w:r>
        <w:rPr>
          <w:rFonts w:ascii="Times New Roman" w:hAnsi="Times New Roman" w:cs="Times New Roman"/>
          <w:b/>
          <w:color w:val="000000"/>
          <w:sz w:val="24"/>
          <w:szCs w:val="24"/>
        </w:rPr>
        <w:t>A</w:t>
      </w:r>
      <w:r w:rsidRPr="005672AF">
        <w:rPr>
          <w:rFonts w:ascii="Times New Roman" w:hAnsi="Times New Roman" w:cs="Times New Roman"/>
          <w:b/>
          <w:color w:val="000000"/>
          <w:sz w:val="24"/>
          <w:szCs w:val="24"/>
        </w:rPr>
        <w:t>chat et transport de 142 955 kg de semences fourrag</w:t>
      </w:r>
      <w:r w:rsidR="00BE023E">
        <w:rPr>
          <w:rFonts w:ascii="Times New Roman" w:hAnsi="Times New Roman" w:cs="Times New Roman"/>
          <w:b/>
          <w:color w:val="000000"/>
          <w:sz w:val="24"/>
          <w:szCs w:val="24"/>
        </w:rPr>
        <w:t>è</w:t>
      </w:r>
      <w:r w:rsidRPr="005672AF">
        <w:rPr>
          <w:rFonts w:ascii="Times New Roman" w:hAnsi="Times New Roman" w:cs="Times New Roman"/>
          <w:b/>
          <w:color w:val="000000"/>
          <w:sz w:val="24"/>
          <w:szCs w:val="24"/>
        </w:rPr>
        <w:t>res pour les régions de Kayes, Koulikoro, Bamako, Ségou, Mopti, Sikasso, Dioïla, Nara, Koutiala, Nioro, kita, San, Bougouni, Bandiagara, Tombouctou, Gao, Kidal, Ménaka et Taoudenit pour le compte de la direction nationale des productions et des industries animales du ministère de l’Elevage et de la Pêche en deux (02) lots distincts :</w:t>
      </w:r>
    </w:p>
    <w:p w14:paraId="3AC5972E" w14:textId="77777777" w:rsidR="007866AF" w:rsidRPr="00B967BB" w:rsidRDefault="007866AF" w:rsidP="007866AF">
      <w:pPr>
        <w:pStyle w:val="Paragraphedeliste"/>
        <w:tabs>
          <w:tab w:val="left" w:pos="284"/>
        </w:tabs>
        <w:ind w:left="0"/>
        <w:jc w:val="both"/>
        <w:rPr>
          <w:rFonts w:ascii="Times New Roman" w:hAnsi="Times New Roman" w:cs="Times New Roman"/>
          <w:sz w:val="6"/>
          <w:szCs w:val="6"/>
          <w:highlight w:val="yellow"/>
        </w:rPr>
      </w:pPr>
    </w:p>
    <w:p w14:paraId="49459881" w14:textId="77777777" w:rsidR="007866AF" w:rsidRPr="005672AF" w:rsidRDefault="007866AF" w:rsidP="007866AF">
      <w:pPr>
        <w:pStyle w:val="Paragraphedeliste"/>
        <w:numPr>
          <w:ilvl w:val="0"/>
          <w:numId w:val="5"/>
        </w:numPr>
        <w:jc w:val="both"/>
        <w:rPr>
          <w:rFonts w:ascii="Times New Roman" w:hAnsi="Times New Roman" w:cs="Times New Roman"/>
          <w:b/>
          <w:color w:val="000000"/>
          <w:sz w:val="24"/>
          <w:szCs w:val="24"/>
        </w:rPr>
      </w:pPr>
      <w:r w:rsidRPr="005672AF">
        <w:rPr>
          <w:rFonts w:ascii="Times New Roman" w:hAnsi="Times New Roman" w:cs="Times New Roman"/>
          <w:b/>
          <w:color w:val="000000"/>
          <w:sz w:val="24"/>
          <w:szCs w:val="24"/>
        </w:rPr>
        <w:t>Lot n°1 : Achat et transport de 127 955 kg de semences fourragères pour les régions de Kayes, Koulikoro, Bamako, Ségou, Mopti, Sikasso, Dioïla, Nara, Koutiala, Nioro, Kita, San, Bougouni, Bandiagara au compte de la Direction Nationale des Productions et des Industries Animales du Ministère de l’Elevage et de la Pêche ;</w:t>
      </w:r>
    </w:p>
    <w:p w14:paraId="0DF860B6" w14:textId="77777777" w:rsidR="007866AF" w:rsidRPr="005672AF" w:rsidRDefault="007866AF" w:rsidP="007866AF">
      <w:pPr>
        <w:pStyle w:val="Paragraphedeliste"/>
        <w:jc w:val="both"/>
        <w:rPr>
          <w:rFonts w:ascii="Times New Roman" w:hAnsi="Times New Roman" w:cs="Times New Roman"/>
          <w:b/>
          <w:color w:val="000000"/>
          <w:sz w:val="10"/>
          <w:szCs w:val="10"/>
        </w:rPr>
      </w:pPr>
    </w:p>
    <w:p w14:paraId="0CA2E369" w14:textId="77777777" w:rsidR="007866AF" w:rsidRPr="005672AF" w:rsidRDefault="007866AF" w:rsidP="007866AF">
      <w:pPr>
        <w:pStyle w:val="Paragraphedeliste"/>
        <w:numPr>
          <w:ilvl w:val="0"/>
          <w:numId w:val="5"/>
        </w:numPr>
        <w:jc w:val="both"/>
        <w:rPr>
          <w:rFonts w:ascii="Times New Roman" w:hAnsi="Times New Roman" w:cs="Times New Roman"/>
          <w:b/>
          <w:color w:val="000000"/>
          <w:sz w:val="24"/>
          <w:szCs w:val="24"/>
        </w:rPr>
      </w:pPr>
      <w:r w:rsidRPr="005672AF">
        <w:rPr>
          <w:rFonts w:ascii="Times New Roman" w:hAnsi="Times New Roman" w:cs="Times New Roman"/>
          <w:b/>
          <w:color w:val="000000"/>
          <w:sz w:val="24"/>
          <w:szCs w:val="24"/>
        </w:rPr>
        <w:t>Lot n°2 : Achat et transport 15 000 kg de semences fourragères pour les régions de Tombouctou, Gao, Kidal, Ménaka et Taoudéni au compte de la Direction Nationale des Productions et des Industries Animales du Ministère de l’Elevage et de la Pêche.</w:t>
      </w:r>
    </w:p>
    <w:p w14:paraId="5FFAFCF3" w14:textId="77777777" w:rsidR="007866AF" w:rsidRPr="00B967BB" w:rsidRDefault="007866AF" w:rsidP="007866AF">
      <w:pPr>
        <w:pStyle w:val="Paragraphedeliste"/>
        <w:ind w:left="644"/>
        <w:jc w:val="both"/>
        <w:rPr>
          <w:rFonts w:ascii="Times New Roman" w:hAnsi="Times New Roman" w:cs="Times New Roman"/>
          <w:sz w:val="6"/>
          <w:szCs w:val="6"/>
          <w:highlight w:val="yellow"/>
        </w:rPr>
      </w:pPr>
    </w:p>
    <w:p w14:paraId="3AC6CCE5" w14:textId="77777777" w:rsidR="007866AF" w:rsidRPr="005672AF" w:rsidRDefault="007866AF" w:rsidP="007866AF">
      <w:pPr>
        <w:pStyle w:val="Paragraphedeliste"/>
        <w:numPr>
          <w:ilvl w:val="0"/>
          <w:numId w:val="2"/>
        </w:numPr>
        <w:ind w:left="-142" w:hanging="142"/>
        <w:jc w:val="both"/>
        <w:rPr>
          <w:rFonts w:ascii="Times New Roman" w:hAnsi="Times New Roman" w:cs="Times New Roman"/>
          <w:sz w:val="24"/>
          <w:szCs w:val="24"/>
        </w:rPr>
      </w:pPr>
      <w:r w:rsidRPr="005672AF">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14:paraId="77AF4621" w14:textId="77777777" w:rsidR="007866AF" w:rsidRPr="005672AF" w:rsidRDefault="007866AF" w:rsidP="007866AF">
      <w:pPr>
        <w:pStyle w:val="Paragraphedeliste"/>
        <w:jc w:val="both"/>
        <w:rPr>
          <w:rFonts w:ascii="Times New Roman" w:hAnsi="Times New Roman" w:cs="Times New Roman"/>
          <w:sz w:val="10"/>
          <w:szCs w:val="10"/>
        </w:rPr>
      </w:pPr>
    </w:p>
    <w:p w14:paraId="1A225122" w14:textId="77777777" w:rsidR="007866AF" w:rsidRPr="005672AF" w:rsidRDefault="007866AF" w:rsidP="007866AF">
      <w:pPr>
        <w:pStyle w:val="Paragraphedeliste"/>
        <w:numPr>
          <w:ilvl w:val="0"/>
          <w:numId w:val="2"/>
        </w:numPr>
        <w:ind w:left="0"/>
        <w:jc w:val="both"/>
        <w:rPr>
          <w:rFonts w:ascii="Times New Roman" w:hAnsi="Times New Roman" w:cs="Times New Roman"/>
          <w:sz w:val="24"/>
          <w:szCs w:val="24"/>
        </w:rPr>
      </w:pPr>
      <w:r w:rsidRPr="005672AF">
        <w:rPr>
          <w:rFonts w:ascii="Times New Roman" w:hAnsi="Times New Roman" w:cs="Times New Roman"/>
          <w:sz w:val="24"/>
          <w:szCs w:val="24"/>
        </w:rPr>
        <w:t xml:space="preserve">Les candidats intéressés peuvent obtenir des informations auprès </w:t>
      </w:r>
      <w:r w:rsidRPr="005672AF">
        <w:rPr>
          <w:rFonts w:ascii="Times New Roman" w:hAnsi="Times New Roman" w:cs="Times New Roman"/>
          <w:color w:val="000000" w:themeColor="text1"/>
          <w:sz w:val="24"/>
          <w:szCs w:val="24"/>
        </w:rPr>
        <w:t>de la Direction des Finances et du Matériel du Ministère de l’Elevage et de la Pêche à Darsalam à côté du camp I de la gendarmerie : 61 Tél : 20 22 33 34/ 20 23 52 92, Bamako, Mali, aux heures de services de tous les jours ouvrables et prendre connaissance des documents d’Appel d’offres, aux heures de services de tous les jours ouvrables.</w:t>
      </w:r>
    </w:p>
    <w:p w14:paraId="318F439E" w14:textId="77777777" w:rsidR="007866AF" w:rsidRPr="005672AF" w:rsidRDefault="007866AF" w:rsidP="007866AF">
      <w:pPr>
        <w:pStyle w:val="Paragraphedeliste"/>
        <w:jc w:val="both"/>
        <w:rPr>
          <w:rFonts w:ascii="Times New Roman" w:hAnsi="Times New Roman" w:cs="Times New Roman"/>
          <w:sz w:val="10"/>
          <w:szCs w:val="10"/>
        </w:rPr>
      </w:pPr>
    </w:p>
    <w:p w14:paraId="6021DC10" w14:textId="77777777" w:rsidR="007866AF" w:rsidRPr="005672AF" w:rsidRDefault="007866AF" w:rsidP="007866AF">
      <w:pPr>
        <w:pStyle w:val="Paragraphedeliste"/>
        <w:numPr>
          <w:ilvl w:val="0"/>
          <w:numId w:val="2"/>
        </w:numPr>
        <w:spacing w:after="0" w:line="240" w:lineRule="auto"/>
        <w:ind w:left="0"/>
        <w:jc w:val="both"/>
        <w:rPr>
          <w:rFonts w:ascii="Times New Roman" w:hAnsi="Times New Roman" w:cs="Times New Roman"/>
          <w:color w:val="000000" w:themeColor="text1"/>
          <w:sz w:val="24"/>
          <w:szCs w:val="24"/>
        </w:rPr>
      </w:pPr>
      <w:r w:rsidRPr="005672AF">
        <w:rPr>
          <w:rFonts w:ascii="Times New Roman" w:hAnsi="Times New Roman" w:cs="Times New Roman"/>
          <w:sz w:val="24"/>
          <w:szCs w:val="24"/>
        </w:rPr>
        <w:t xml:space="preserve">Les exigences en matière de qualifications sont </w:t>
      </w:r>
      <w:r w:rsidRPr="005672AF">
        <w:rPr>
          <w:rFonts w:ascii="Times New Roman" w:hAnsi="Times New Roman" w:cs="Times New Roman"/>
          <w:color w:val="000000" w:themeColor="text1"/>
          <w:sz w:val="24"/>
          <w:szCs w:val="24"/>
        </w:rPr>
        <w:t>dans les DPAO pour les informations.</w:t>
      </w:r>
    </w:p>
    <w:p w14:paraId="0E043F96" w14:textId="77777777" w:rsidR="007866AF" w:rsidRPr="005672AF" w:rsidRDefault="007866AF" w:rsidP="007866AF">
      <w:pPr>
        <w:spacing w:after="0" w:line="240" w:lineRule="auto"/>
        <w:ind w:left="360"/>
        <w:jc w:val="both"/>
        <w:rPr>
          <w:rFonts w:ascii="Times New Roman" w:hAnsi="Times New Roman" w:cs="Times New Roman"/>
          <w:color w:val="000000" w:themeColor="text1"/>
          <w:sz w:val="24"/>
          <w:szCs w:val="24"/>
        </w:rPr>
      </w:pPr>
      <w:r w:rsidRPr="005672AF">
        <w:rPr>
          <w:rFonts w:ascii="Times New Roman" w:hAnsi="Times New Roman" w:cs="Times New Roman"/>
          <w:sz w:val="24"/>
          <w:szCs w:val="24"/>
        </w:rPr>
        <w:t xml:space="preserve">Les exigences en matière de qualifications sont : </w:t>
      </w:r>
    </w:p>
    <w:p w14:paraId="540814F0" w14:textId="77777777" w:rsidR="007866AF" w:rsidRPr="005672AF" w:rsidRDefault="007866AF" w:rsidP="007866AF">
      <w:pPr>
        <w:tabs>
          <w:tab w:val="left" w:pos="-1440"/>
          <w:tab w:val="left" w:pos="-720"/>
          <w:tab w:val="left" w:pos="0"/>
          <w:tab w:val="left" w:pos="1440"/>
          <w:tab w:val="left" w:pos="2160"/>
          <w:tab w:val="left" w:pos="4680"/>
          <w:tab w:val="center" w:pos="7380"/>
        </w:tabs>
        <w:spacing w:after="0" w:line="240" w:lineRule="auto"/>
        <w:jc w:val="both"/>
        <w:rPr>
          <w:rFonts w:ascii="Times New Roman" w:hAnsi="Times New Roman" w:cs="Times New Roman"/>
          <w:sz w:val="24"/>
          <w:szCs w:val="24"/>
        </w:rPr>
      </w:pPr>
      <w:r w:rsidRPr="005672AF">
        <w:rPr>
          <w:rFonts w:ascii="Times New Roman" w:hAnsi="Times New Roman" w:cs="Times New Roman"/>
          <w:sz w:val="24"/>
          <w:szCs w:val="24"/>
        </w:rPr>
        <w:t>Les conditions de qualification applicables aux Soumissionnaires</w:t>
      </w:r>
      <w:r w:rsidRPr="005672AF" w:rsidDel="002A4657">
        <w:rPr>
          <w:rFonts w:ascii="Times New Roman" w:hAnsi="Times New Roman" w:cs="Times New Roman"/>
          <w:sz w:val="24"/>
          <w:szCs w:val="24"/>
        </w:rPr>
        <w:t xml:space="preserve"> </w:t>
      </w:r>
      <w:r w:rsidRPr="005672AF">
        <w:rPr>
          <w:rFonts w:ascii="Times New Roman" w:hAnsi="Times New Roman" w:cs="Times New Roman"/>
          <w:sz w:val="24"/>
          <w:szCs w:val="24"/>
        </w:rPr>
        <w:t xml:space="preserve">sont les suivantes : </w:t>
      </w:r>
    </w:p>
    <w:p w14:paraId="551824E9" w14:textId="77777777" w:rsidR="007866AF" w:rsidRPr="005672AF" w:rsidRDefault="007866AF" w:rsidP="007866AF">
      <w:pPr>
        <w:spacing w:after="0" w:line="240" w:lineRule="auto"/>
        <w:ind w:left="539" w:hanging="540"/>
        <w:jc w:val="both"/>
        <w:rPr>
          <w:rFonts w:ascii="Times New Roman" w:hAnsi="Times New Roman" w:cs="Times New Roman"/>
          <w:sz w:val="24"/>
          <w:szCs w:val="24"/>
        </w:rPr>
      </w:pPr>
      <w:r w:rsidRPr="005672AF">
        <w:rPr>
          <w:rFonts w:ascii="Times New Roman" w:hAnsi="Times New Roman" w:cs="Times New Roman"/>
          <w:sz w:val="24"/>
          <w:szCs w:val="24"/>
        </w:rPr>
        <w:t>Capacité financière</w:t>
      </w:r>
    </w:p>
    <w:p w14:paraId="1A4CE3CD" w14:textId="77777777" w:rsidR="007866AF" w:rsidRPr="005672AF" w:rsidRDefault="007866AF" w:rsidP="007866AF">
      <w:pPr>
        <w:spacing w:after="0" w:line="240" w:lineRule="auto"/>
        <w:ind w:left="539" w:hanging="540"/>
        <w:jc w:val="both"/>
        <w:rPr>
          <w:rFonts w:ascii="Times New Roman" w:hAnsi="Times New Roman" w:cs="Times New Roman"/>
          <w:sz w:val="24"/>
          <w:szCs w:val="24"/>
        </w:rPr>
      </w:pPr>
      <w:r w:rsidRPr="005672AF">
        <w:rPr>
          <w:rFonts w:ascii="Times New Roman" w:hAnsi="Times New Roman" w:cs="Times New Roman"/>
          <w:sz w:val="24"/>
          <w:szCs w:val="24"/>
        </w:rPr>
        <w:t>Le Soumissionnaire doit fournir la preuve écrite qu’il satisfait aux exigences ci-après</w:t>
      </w:r>
    </w:p>
    <w:p w14:paraId="12CBEB32" w14:textId="77777777" w:rsidR="007866AF" w:rsidRPr="005672AF" w:rsidRDefault="007866AF" w:rsidP="007866AF">
      <w:pPr>
        <w:numPr>
          <w:ilvl w:val="0"/>
          <w:numId w:val="4"/>
        </w:numPr>
        <w:tabs>
          <w:tab w:val="left" w:pos="-720"/>
        </w:tabs>
        <w:suppressAutoHyphens/>
        <w:spacing w:after="0" w:line="240" w:lineRule="auto"/>
        <w:jc w:val="both"/>
        <w:rPr>
          <w:rFonts w:ascii="Times New Roman" w:hAnsi="Times New Roman" w:cs="Times New Roman"/>
          <w:spacing w:val="-2"/>
          <w:sz w:val="24"/>
          <w:szCs w:val="24"/>
        </w:rPr>
      </w:pPr>
      <w:r w:rsidRPr="005672AF">
        <w:rPr>
          <w:rFonts w:ascii="Times New Roman" w:hAnsi="Times New Roman" w:cs="Times New Roman"/>
          <w:spacing w:val="-2"/>
          <w:sz w:val="24"/>
          <w:szCs w:val="24"/>
        </w:rPr>
        <w:t xml:space="preserve">fournir les états financiers (bilans et comptes de résultats) des années 2021, 2022 et 2023, certifiés par un expert-comptable agréé ou attestés par un comptable agréé inscrit à l’ordre. Sur lesdits bilans doit figurer la mention suivante apposée par le service </w:t>
      </w:r>
      <w:r w:rsidRPr="005672AF">
        <w:rPr>
          <w:rFonts w:ascii="Times New Roman" w:hAnsi="Times New Roman" w:cs="Times New Roman"/>
          <w:spacing w:val="-2"/>
          <w:sz w:val="24"/>
          <w:szCs w:val="24"/>
        </w:rPr>
        <w:lastRenderedPageBreak/>
        <w:t>compétent des Impôts bilans ou extraits de bilans conformes aux déclarations souscrites au service des Impôts ;</w:t>
      </w:r>
    </w:p>
    <w:p w14:paraId="340A87B9" w14:textId="77777777" w:rsidR="007866AF" w:rsidRPr="005672AF" w:rsidRDefault="007866AF" w:rsidP="007866AF">
      <w:pPr>
        <w:numPr>
          <w:ilvl w:val="0"/>
          <w:numId w:val="4"/>
        </w:numPr>
        <w:tabs>
          <w:tab w:val="left" w:pos="-720"/>
        </w:tabs>
        <w:suppressAutoHyphens/>
        <w:spacing w:after="0" w:line="240" w:lineRule="auto"/>
        <w:jc w:val="both"/>
        <w:rPr>
          <w:rFonts w:ascii="Times New Roman" w:hAnsi="Times New Roman" w:cs="Times New Roman"/>
          <w:spacing w:val="-2"/>
          <w:sz w:val="24"/>
          <w:szCs w:val="24"/>
        </w:rPr>
      </w:pPr>
      <w:r w:rsidRPr="005672AF">
        <w:rPr>
          <w:rFonts w:ascii="Times New Roman" w:hAnsi="Times New Roman" w:cs="Times New Roman"/>
          <w:spacing w:val="-2"/>
          <w:sz w:val="24"/>
          <w:szCs w:val="24"/>
        </w:rPr>
        <w:t>Attestation de certification de bilan délivrée par le service compétent des Impôts et certifiées par la mairie ;</w:t>
      </w:r>
    </w:p>
    <w:p w14:paraId="1305A4A5" w14:textId="77777777" w:rsidR="007866AF" w:rsidRPr="005672AF" w:rsidRDefault="007866AF" w:rsidP="007866AF">
      <w:pPr>
        <w:numPr>
          <w:ilvl w:val="0"/>
          <w:numId w:val="4"/>
        </w:numPr>
        <w:suppressAutoHyphens/>
        <w:autoSpaceDN w:val="0"/>
        <w:spacing w:after="0" w:line="240" w:lineRule="auto"/>
        <w:ind w:right="533"/>
        <w:jc w:val="both"/>
        <w:rPr>
          <w:rFonts w:ascii="Times New Roman" w:hAnsi="Times New Roman" w:cs="Times New Roman"/>
          <w:iCs/>
          <w:sz w:val="24"/>
          <w:szCs w:val="24"/>
        </w:rPr>
      </w:pPr>
      <w:r w:rsidRPr="005672AF">
        <w:rPr>
          <w:rFonts w:ascii="Times New Roman" w:hAnsi="Times New Roman" w:cs="Times New Roman"/>
          <w:sz w:val="24"/>
          <w:szCs w:val="24"/>
        </w:rPr>
        <w:t>avoir un chiffre d’affaires moyen des trois dernières années (</w:t>
      </w:r>
      <w:r w:rsidRPr="005672AF">
        <w:rPr>
          <w:rFonts w:ascii="Times New Roman" w:hAnsi="Times New Roman" w:cs="Times New Roman"/>
          <w:iCs/>
          <w:sz w:val="24"/>
          <w:szCs w:val="24"/>
        </w:rPr>
        <w:t xml:space="preserve">2021,2022 et 2023) </w:t>
      </w:r>
      <w:r w:rsidRPr="005672AF">
        <w:rPr>
          <w:rFonts w:ascii="Times New Roman" w:hAnsi="Times New Roman" w:cs="Times New Roman"/>
          <w:sz w:val="24"/>
          <w:szCs w:val="24"/>
        </w:rPr>
        <w:t xml:space="preserve">au moins égal au montant de l’offre du soumissionnaire </w:t>
      </w:r>
      <w:r w:rsidRPr="005672AF">
        <w:rPr>
          <w:rFonts w:ascii="Times New Roman" w:hAnsi="Times New Roman" w:cs="Times New Roman"/>
          <w:iCs/>
          <w:sz w:val="24"/>
          <w:szCs w:val="24"/>
        </w:rPr>
        <w:t>(chiffre</w:t>
      </w:r>
      <w:r w:rsidRPr="005672AF">
        <w:rPr>
          <w:rFonts w:ascii="Times New Roman" w:hAnsi="Times New Roman" w:cs="Times New Roman"/>
          <w:sz w:val="24"/>
          <w:szCs w:val="24"/>
        </w:rPr>
        <w:t>s d’affaires tirés des états financiers certifiés ou attestés comme indiqué ci-dessus) ;</w:t>
      </w:r>
    </w:p>
    <w:p w14:paraId="5A89F8A6" w14:textId="77777777" w:rsidR="007866AF" w:rsidRPr="00F94D88" w:rsidRDefault="007866AF" w:rsidP="007866AF">
      <w:pPr>
        <w:numPr>
          <w:ilvl w:val="0"/>
          <w:numId w:val="4"/>
        </w:numPr>
        <w:suppressAutoHyphens/>
        <w:autoSpaceDN w:val="0"/>
        <w:spacing w:after="0" w:line="240" w:lineRule="auto"/>
        <w:ind w:right="533"/>
        <w:jc w:val="both"/>
        <w:rPr>
          <w:rFonts w:ascii="Times New Roman" w:hAnsi="Times New Roman" w:cs="Times New Roman"/>
          <w:iCs/>
          <w:sz w:val="24"/>
          <w:szCs w:val="24"/>
        </w:rPr>
      </w:pPr>
      <w:r w:rsidRPr="006E6AD2">
        <w:rPr>
          <w:rFonts w:ascii="Times New Roman" w:hAnsi="Times New Roman" w:cs="Times New Roman"/>
          <w:spacing w:val="-2"/>
          <w:sz w:val="24"/>
          <w:szCs w:val="24"/>
        </w:rPr>
        <w:t xml:space="preserve">Les entreprises nouvellement créées et dont la date d’établissement du premier bilan </w:t>
      </w:r>
      <w:r w:rsidRPr="006E6AD2">
        <w:rPr>
          <w:rFonts w:ascii="Times New Roman" w:hAnsi="Times New Roman" w:cs="Times New Roman"/>
          <w:noProof/>
          <w:sz w:val="24"/>
          <w:szCs w:val="24"/>
        </w:rPr>
        <w:t xml:space="preserve">n’est pas arrivée à la date de dépôts des offres  sont dispensées de la production des états financiers. Cependant, elles  doivent fournir une ligne de crédit d’un montant de </w:t>
      </w:r>
      <w:r w:rsidRPr="006E6AD2">
        <w:rPr>
          <w:rFonts w:ascii="Times New Roman" w:hAnsi="Times New Roman" w:cs="Times New Roman"/>
          <w:b/>
          <w:noProof/>
          <w:sz w:val="24"/>
          <w:szCs w:val="24"/>
        </w:rPr>
        <w:t xml:space="preserve">100 000 000 F CFA pour le lot 1 et 50 000 000 F CFA </w:t>
      </w:r>
      <w:r w:rsidRPr="00F94D88">
        <w:rPr>
          <w:rFonts w:ascii="Times New Roman" w:hAnsi="Times New Roman" w:cs="Times New Roman"/>
          <w:b/>
          <w:noProof/>
          <w:sz w:val="24"/>
          <w:szCs w:val="24"/>
        </w:rPr>
        <w:t>pour le lot 2.</w:t>
      </w:r>
    </w:p>
    <w:p w14:paraId="7A14E6AC" w14:textId="77777777" w:rsidR="007866AF" w:rsidRPr="00F94D88" w:rsidRDefault="007866AF" w:rsidP="007866AF">
      <w:pPr>
        <w:spacing w:after="0" w:line="240" w:lineRule="auto"/>
        <w:ind w:left="539" w:hanging="540"/>
        <w:jc w:val="both"/>
        <w:rPr>
          <w:rFonts w:ascii="Times New Roman" w:hAnsi="Times New Roman" w:cs="Times New Roman"/>
          <w:sz w:val="24"/>
          <w:szCs w:val="24"/>
        </w:rPr>
      </w:pPr>
      <w:r w:rsidRPr="00F94D88">
        <w:rPr>
          <w:rFonts w:ascii="Times New Roman" w:hAnsi="Times New Roman" w:cs="Times New Roman"/>
          <w:sz w:val="24"/>
          <w:szCs w:val="24"/>
        </w:rPr>
        <w:t>Capacité technique et expérience</w:t>
      </w:r>
    </w:p>
    <w:p w14:paraId="0EE243AE" w14:textId="77777777" w:rsidR="007866AF" w:rsidRPr="00F94D88" w:rsidRDefault="007866AF" w:rsidP="007866AF">
      <w:pPr>
        <w:spacing w:after="0" w:line="240" w:lineRule="auto"/>
        <w:jc w:val="both"/>
        <w:rPr>
          <w:rFonts w:ascii="Times New Roman" w:hAnsi="Times New Roman" w:cs="Times New Roman"/>
          <w:color w:val="000000" w:themeColor="text1"/>
          <w:sz w:val="24"/>
          <w:szCs w:val="24"/>
        </w:rPr>
      </w:pPr>
      <w:r w:rsidRPr="00F94D88">
        <w:rPr>
          <w:rFonts w:ascii="Times New Roman" w:hAnsi="Times New Roman" w:cs="Times New Roman"/>
          <w:color w:val="000000" w:themeColor="text1"/>
          <w:sz w:val="24"/>
          <w:szCs w:val="24"/>
        </w:rPr>
        <w:t>Le Soumissionnaire</w:t>
      </w:r>
      <w:r w:rsidRPr="00F94D88" w:rsidDel="002A4657">
        <w:rPr>
          <w:rFonts w:ascii="Times New Roman" w:hAnsi="Times New Roman" w:cs="Times New Roman"/>
          <w:color w:val="000000" w:themeColor="text1"/>
          <w:sz w:val="24"/>
          <w:szCs w:val="24"/>
        </w:rPr>
        <w:t xml:space="preserve"> </w:t>
      </w:r>
      <w:r w:rsidRPr="00F94D88">
        <w:rPr>
          <w:rFonts w:ascii="Times New Roman" w:hAnsi="Times New Roman" w:cs="Times New Roman"/>
          <w:color w:val="000000" w:themeColor="text1"/>
          <w:sz w:val="24"/>
          <w:szCs w:val="24"/>
        </w:rPr>
        <w:t xml:space="preserve">doit prouver, documentation à l’appui qu’il satisfait aux exigences de capacité technique ci-après : </w:t>
      </w:r>
    </w:p>
    <w:p w14:paraId="194B32F8" w14:textId="77777777" w:rsidR="007866AF" w:rsidRPr="00F94D88" w:rsidRDefault="007866AF" w:rsidP="007866AF">
      <w:pPr>
        <w:pStyle w:val="Paragraphedeliste"/>
        <w:numPr>
          <w:ilvl w:val="0"/>
          <w:numId w:val="3"/>
        </w:numPr>
        <w:jc w:val="both"/>
        <w:rPr>
          <w:rFonts w:ascii="Times New Roman" w:hAnsi="Times New Roman" w:cs="Times New Roman"/>
          <w:sz w:val="24"/>
          <w:szCs w:val="24"/>
        </w:rPr>
      </w:pPr>
      <w:r w:rsidRPr="00F94D88">
        <w:rPr>
          <w:rFonts w:ascii="Times New Roman" w:hAnsi="Times New Roman" w:cs="Times New Roman"/>
          <w:iCs/>
          <w:color w:val="000000" w:themeColor="text1"/>
          <w:sz w:val="24"/>
          <w:szCs w:val="24"/>
        </w:rPr>
        <w:t xml:space="preserve">Avoir réalisé au moins deux (02) marchés similaires (on entend par marchés similaires la fourniture semences) </w:t>
      </w:r>
      <w:r w:rsidRPr="00F94D88">
        <w:rPr>
          <w:rFonts w:ascii="Times New Roman" w:hAnsi="Times New Roman" w:cs="Times New Roman"/>
          <w:color w:val="000000" w:themeColor="text1"/>
          <w:sz w:val="24"/>
          <w:szCs w:val="24"/>
        </w:rPr>
        <w:t>dont le montant par marché est au moins égal au montant de l’offre du soumissionnaire pour chaque lot, attesté(s) soit par les</w:t>
      </w:r>
      <w:r w:rsidRPr="00F94D88">
        <w:rPr>
          <w:rFonts w:ascii="Times New Roman" w:hAnsi="Times New Roman" w:cs="Times New Roman"/>
          <w:iCs/>
          <w:color w:val="000000" w:themeColor="text1"/>
          <w:sz w:val="24"/>
          <w:szCs w:val="24"/>
        </w:rPr>
        <w:t xml:space="preserve"> Procès-Verbaux de réception, </w:t>
      </w:r>
      <w:r w:rsidRPr="00F94D88">
        <w:rPr>
          <w:rFonts w:ascii="Times New Roman" w:hAnsi="Times New Roman" w:cs="Times New Roman"/>
          <w:noProof/>
          <w:color w:val="000000" w:themeColor="text1"/>
          <w:sz w:val="24"/>
          <w:szCs w:val="24"/>
        </w:rPr>
        <w:t>attestations de bonne execution et accompagnés des copies des pages de garde et de signature des marchés correspondants émanant d’organismes publics ou parapublics ou internationaux, sur les périodes 2020 à 2024.</w:t>
      </w:r>
    </w:p>
    <w:p w14:paraId="74EF15E1" w14:textId="77777777" w:rsidR="007866AF" w:rsidRPr="00F94D88" w:rsidRDefault="007866AF" w:rsidP="007866AF">
      <w:pPr>
        <w:pStyle w:val="Paragraphedeliste"/>
        <w:numPr>
          <w:ilvl w:val="0"/>
          <w:numId w:val="2"/>
        </w:numPr>
        <w:tabs>
          <w:tab w:val="left" w:pos="284"/>
          <w:tab w:val="left" w:pos="851"/>
        </w:tabs>
        <w:ind w:left="142" w:hanging="142"/>
        <w:jc w:val="both"/>
        <w:rPr>
          <w:rFonts w:ascii="Times New Roman" w:hAnsi="Times New Roman" w:cs="Times New Roman"/>
          <w:sz w:val="24"/>
          <w:szCs w:val="24"/>
        </w:rPr>
      </w:pPr>
      <w:r w:rsidRPr="00F94D88">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w:t>
      </w:r>
      <w:r w:rsidRPr="00F94D88">
        <w:rPr>
          <w:rFonts w:ascii="Times New Roman" w:hAnsi="Times New Roman" w:cs="Times New Roman"/>
          <w:b/>
          <w:iCs/>
          <w:color w:val="000000" w:themeColor="text1"/>
          <w:sz w:val="24"/>
          <w:szCs w:val="24"/>
        </w:rPr>
        <w:t>cent mille (100 000) FCFA</w:t>
      </w:r>
      <w:r w:rsidRPr="00F94D88">
        <w:rPr>
          <w:rFonts w:ascii="Times New Roman" w:hAnsi="Times New Roman" w:cs="Times New Roman"/>
          <w:iCs/>
          <w:color w:val="000000" w:themeColor="text1"/>
          <w:sz w:val="24"/>
          <w:szCs w:val="24"/>
        </w:rPr>
        <w:t xml:space="preserve"> </w:t>
      </w:r>
      <w:r w:rsidRPr="00F94D88">
        <w:rPr>
          <w:rFonts w:ascii="Times New Roman" w:hAnsi="Times New Roman" w:cs="Times New Roman"/>
          <w:color w:val="000000" w:themeColor="text1"/>
          <w:sz w:val="24"/>
          <w:szCs w:val="24"/>
        </w:rPr>
        <w:t xml:space="preserve">à l’adresse mentionnée ci-après de la Direction des Finances et du Matériel, à Darsalam à côté du camp I de la gendarmerie : Tél : 20 22 33 34/ 20 23 52 92, bureau </w:t>
      </w:r>
      <w:r>
        <w:rPr>
          <w:rFonts w:ascii="Times New Roman" w:hAnsi="Times New Roman" w:cs="Times New Roman"/>
          <w:color w:val="000000" w:themeColor="text1"/>
          <w:sz w:val="24"/>
          <w:szCs w:val="24"/>
        </w:rPr>
        <w:t>du régisseur</w:t>
      </w:r>
      <w:r w:rsidRPr="00F94D88">
        <w:rPr>
          <w:rFonts w:ascii="Times New Roman" w:hAnsi="Times New Roman" w:cs="Times New Roman"/>
          <w:color w:val="000000" w:themeColor="text1"/>
          <w:sz w:val="24"/>
          <w:szCs w:val="24"/>
        </w:rPr>
        <w:t xml:space="preserve">. La méthode de paiement sera </w:t>
      </w:r>
      <w:r w:rsidRPr="00F94D88">
        <w:rPr>
          <w:rFonts w:ascii="Times New Roman" w:hAnsi="Times New Roman" w:cs="Times New Roman"/>
          <w:iCs/>
          <w:color w:val="000000" w:themeColor="text1"/>
          <w:sz w:val="24"/>
          <w:szCs w:val="24"/>
        </w:rPr>
        <w:t>en espèce.</w:t>
      </w:r>
      <w:r w:rsidRPr="00F94D88">
        <w:rPr>
          <w:rFonts w:ascii="Times New Roman" w:hAnsi="Times New Roman" w:cs="Times New Roman"/>
          <w:color w:val="000000" w:themeColor="text1"/>
          <w:sz w:val="24"/>
          <w:szCs w:val="24"/>
        </w:rPr>
        <w:t xml:space="preserve"> Le Dossier d’Appel d’offres sera adressé par dépôt physique des offres à l’adresse ci-dessus référencée</w:t>
      </w:r>
    </w:p>
    <w:p w14:paraId="13274503" w14:textId="77777777" w:rsidR="007866AF" w:rsidRPr="00AF20BB" w:rsidRDefault="007866AF" w:rsidP="007866AF">
      <w:pPr>
        <w:pStyle w:val="Paragraphedeliste"/>
        <w:rPr>
          <w:rFonts w:ascii="Times New Roman" w:hAnsi="Times New Roman" w:cs="Times New Roman"/>
          <w:sz w:val="10"/>
          <w:szCs w:val="10"/>
        </w:rPr>
      </w:pPr>
    </w:p>
    <w:p w14:paraId="648F49B2" w14:textId="77777777" w:rsidR="007866AF" w:rsidRPr="00AF20BB" w:rsidRDefault="007866AF" w:rsidP="007866AF">
      <w:pPr>
        <w:pStyle w:val="Paragraphedeliste"/>
        <w:numPr>
          <w:ilvl w:val="0"/>
          <w:numId w:val="2"/>
        </w:numPr>
        <w:ind w:left="284"/>
        <w:jc w:val="both"/>
        <w:rPr>
          <w:rFonts w:ascii="Times New Roman" w:hAnsi="Times New Roman" w:cs="Times New Roman"/>
          <w:sz w:val="24"/>
          <w:szCs w:val="24"/>
        </w:rPr>
      </w:pPr>
      <w:r w:rsidRPr="00AF20BB">
        <w:rPr>
          <w:rFonts w:ascii="Times New Roman" w:hAnsi="Times New Roman" w:cs="Times New Roman"/>
          <w:sz w:val="24"/>
          <w:szCs w:val="24"/>
        </w:rPr>
        <w:t xml:space="preserve">Les offres devront être soumises à l’adresse ci-après </w:t>
      </w:r>
      <w:r w:rsidRPr="00AF20BB">
        <w:rPr>
          <w:rFonts w:ascii="Times New Roman" w:hAnsi="Times New Roman" w:cs="Times New Roman"/>
          <w:iCs/>
          <w:sz w:val="24"/>
          <w:szCs w:val="24"/>
        </w:rPr>
        <w:t xml:space="preserve">Direction des Finances et du Matériel, </w:t>
      </w:r>
      <w:r w:rsidRPr="00AF20BB">
        <w:rPr>
          <w:rFonts w:ascii="Times New Roman" w:hAnsi="Times New Roman" w:cs="Times New Roman"/>
          <w:sz w:val="24"/>
          <w:szCs w:val="24"/>
        </w:rPr>
        <w:t>sis sur la route de Koulouba</w:t>
      </w:r>
      <w:r w:rsidRPr="00AF20BB">
        <w:rPr>
          <w:rFonts w:ascii="Times New Roman" w:hAnsi="Times New Roman" w:cs="Times New Roman"/>
          <w:iCs/>
          <w:sz w:val="24"/>
          <w:szCs w:val="24"/>
        </w:rPr>
        <w:t xml:space="preserve">, Bamako, Mali </w:t>
      </w:r>
      <w:r w:rsidRPr="00AF20BB">
        <w:rPr>
          <w:rFonts w:ascii="Times New Roman" w:hAnsi="Times New Roman" w:cs="Times New Roman"/>
          <w:sz w:val="24"/>
          <w:szCs w:val="24"/>
        </w:rPr>
        <w:t>au plus tard le…………….</w:t>
      </w:r>
      <w:r w:rsidRPr="00AF20BB">
        <w:rPr>
          <w:rFonts w:ascii="Times New Roman" w:hAnsi="Times New Roman" w:cs="Times New Roman"/>
          <w:b/>
          <w:iCs/>
          <w:sz w:val="24"/>
          <w:szCs w:val="24"/>
        </w:rPr>
        <w:t>2025 à 10 heures 00 mn.</w:t>
      </w:r>
      <w:r w:rsidRPr="00AF20BB">
        <w:rPr>
          <w:rFonts w:ascii="Times New Roman" w:hAnsi="Times New Roman" w:cs="Times New Roman"/>
          <w:sz w:val="24"/>
          <w:szCs w:val="24"/>
        </w:rPr>
        <w:t xml:space="preserve"> Les offres remises en retard ne seront pas acceptées.</w:t>
      </w:r>
    </w:p>
    <w:p w14:paraId="680B280C" w14:textId="77777777" w:rsidR="007866AF" w:rsidRPr="00AF20BB" w:rsidRDefault="007866AF" w:rsidP="007866AF">
      <w:pPr>
        <w:pStyle w:val="Paragraphedeliste"/>
        <w:numPr>
          <w:ilvl w:val="0"/>
          <w:numId w:val="2"/>
        </w:numPr>
        <w:tabs>
          <w:tab w:val="right" w:pos="7254"/>
        </w:tabs>
        <w:spacing w:after="0" w:line="240" w:lineRule="auto"/>
        <w:ind w:left="284"/>
        <w:jc w:val="both"/>
        <w:rPr>
          <w:rFonts w:ascii="Times New Roman" w:hAnsi="Times New Roman" w:cs="Times New Roman"/>
          <w:b/>
          <w:sz w:val="24"/>
          <w:szCs w:val="24"/>
        </w:rPr>
      </w:pPr>
      <w:r w:rsidRPr="00AF20BB">
        <w:rPr>
          <w:rFonts w:ascii="Times New Roman" w:hAnsi="Times New Roman" w:cs="Times New Roman"/>
          <w:sz w:val="24"/>
          <w:szCs w:val="24"/>
        </w:rPr>
        <w:t>Les offres doivent comprendre une garantie de soumission d’un montant de </w:t>
      </w:r>
      <w:r w:rsidRPr="00AF20BB">
        <w:rPr>
          <w:rFonts w:ascii="Times New Roman" w:hAnsi="Times New Roman" w:cs="Times New Roman"/>
          <w:noProof/>
          <w:color w:val="000000" w:themeColor="text1"/>
          <w:sz w:val="24"/>
          <w:szCs w:val="24"/>
        </w:rPr>
        <w:t>:</w:t>
      </w:r>
      <w:r w:rsidRPr="00AF20BB">
        <w:rPr>
          <w:rFonts w:ascii="Times New Roman" w:hAnsi="Times New Roman" w:cs="Times New Roman"/>
          <w:iCs/>
          <w:sz w:val="24"/>
          <w:szCs w:val="24"/>
        </w:rPr>
        <w:t xml:space="preserve"> </w:t>
      </w:r>
    </w:p>
    <w:p w14:paraId="0F0C5444" w14:textId="77777777" w:rsidR="007866AF" w:rsidRPr="00AF20BB" w:rsidRDefault="007866AF" w:rsidP="007866AF">
      <w:pPr>
        <w:pStyle w:val="Paragraphedeliste"/>
        <w:tabs>
          <w:tab w:val="right" w:pos="7254"/>
        </w:tabs>
        <w:spacing w:after="0" w:line="240" w:lineRule="auto"/>
        <w:ind w:left="284"/>
        <w:jc w:val="both"/>
        <w:rPr>
          <w:rFonts w:ascii="Times New Roman" w:hAnsi="Times New Roman" w:cs="Times New Roman"/>
          <w:b/>
          <w:sz w:val="24"/>
          <w:szCs w:val="24"/>
        </w:rPr>
      </w:pPr>
      <w:r w:rsidRPr="00AF20BB">
        <w:rPr>
          <w:rFonts w:ascii="Times New Roman" w:hAnsi="Times New Roman" w:cs="Times New Roman"/>
          <w:b/>
          <w:sz w:val="24"/>
          <w:szCs w:val="24"/>
        </w:rPr>
        <w:t xml:space="preserve">7 500 000 F CFA pour le lot 1 </w:t>
      </w:r>
      <w:r w:rsidRPr="00AF20BB">
        <w:rPr>
          <w:rFonts w:ascii="Times New Roman" w:hAnsi="Times New Roman" w:cs="Times New Roman"/>
          <w:sz w:val="24"/>
          <w:szCs w:val="24"/>
        </w:rPr>
        <w:t>et</w:t>
      </w:r>
      <w:r w:rsidRPr="00AF20BB">
        <w:rPr>
          <w:rFonts w:ascii="Times New Roman" w:hAnsi="Times New Roman" w:cs="Times New Roman"/>
          <w:b/>
          <w:sz w:val="24"/>
          <w:szCs w:val="24"/>
        </w:rPr>
        <w:t xml:space="preserve"> 2 500 000 F CFA pour le lot 2</w:t>
      </w:r>
      <w:r w:rsidRPr="00AF20BB">
        <w:rPr>
          <w:rFonts w:ascii="Times New Roman" w:hAnsi="Times New Roman" w:cs="Times New Roman"/>
          <w:sz w:val="24"/>
          <w:szCs w:val="24"/>
        </w:rPr>
        <w:t xml:space="preserve"> ou le montant équivalent dans une monnaie librement convertible, conformément à l’article 69.1 du Code des marchés publics.</w:t>
      </w:r>
    </w:p>
    <w:p w14:paraId="67096A80" w14:textId="77777777" w:rsidR="007866AF" w:rsidRPr="00AF20BB" w:rsidRDefault="007866AF" w:rsidP="007866AF">
      <w:pPr>
        <w:pStyle w:val="Paragraphedeliste"/>
        <w:jc w:val="both"/>
        <w:rPr>
          <w:rFonts w:ascii="Times New Roman" w:hAnsi="Times New Roman" w:cs="Times New Roman"/>
          <w:sz w:val="10"/>
          <w:szCs w:val="10"/>
        </w:rPr>
      </w:pPr>
    </w:p>
    <w:p w14:paraId="6F479A5F" w14:textId="77777777" w:rsidR="007866AF" w:rsidRPr="00AF20BB" w:rsidRDefault="007866AF" w:rsidP="007866AF">
      <w:pPr>
        <w:pStyle w:val="Paragraphedeliste"/>
        <w:numPr>
          <w:ilvl w:val="0"/>
          <w:numId w:val="2"/>
        </w:numPr>
        <w:ind w:left="142"/>
        <w:jc w:val="both"/>
        <w:rPr>
          <w:rFonts w:ascii="Times New Roman" w:hAnsi="Times New Roman" w:cs="Times New Roman"/>
          <w:sz w:val="24"/>
          <w:szCs w:val="24"/>
        </w:rPr>
      </w:pPr>
      <w:r w:rsidRPr="00AF20BB">
        <w:rPr>
          <w:rFonts w:ascii="Times New Roman" w:hAnsi="Times New Roman" w:cs="Times New Roman"/>
          <w:sz w:val="24"/>
          <w:szCs w:val="24"/>
        </w:rPr>
        <w:t xml:space="preserve">Les Soumissionnaires resteront engagés par leur offre pendant une période de </w:t>
      </w:r>
      <w:r w:rsidRPr="00AF20BB">
        <w:rPr>
          <w:rFonts w:ascii="Times New Roman" w:hAnsi="Times New Roman" w:cs="Times New Roman"/>
          <w:color w:val="000000" w:themeColor="text1"/>
          <w:sz w:val="24"/>
          <w:szCs w:val="24"/>
        </w:rPr>
        <w:t xml:space="preserve">90 jours </w:t>
      </w:r>
      <w:r w:rsidRPr="00AF20BB">
        <w:rPr>
          <w:rFonts w:ascii="Times New Roman" w:hAnsi="Times New Roman" w:cs="Times New Roman"/>
          <w:sz w:val="24"/>
          <w:szCs w:val="24"/>
        </w:rPr>
        <w:t xml:space="preserve">à compter de la date limite du dépôt des offres comme spécifié au point 19.1 des IC et aux DPAO. </w:t>
      </w:r>
    </w:p>
    <w:p w14:paraId="28FA219A" w14:textId="34C158C4" w:rsidR="007866AF" w:rsidRPr="00AF20BB" w:rsidRDefault="007866AF" w:rsidP="007866AF">
      <w:pPr>
        <w:pStyle w:val="Paragraphedeliste"/>
        <w:numPr>
          <w:ilvl w:val="0"/>
          <w:numId w:val="2"/>
        </w:numPr>
        <w:spacing w:after="0" w:line="240" w:lineRule="auto"/>
        <w:ind w:left="284"/>
        <w:jc w:val="both"/>
        <w:rPr>
          <w:rFonts w:ascii="Times New Roman" w:hAnsi="Times New Roman" w:cs="Times New Roman"/>
          <w:color w:val="000000" w:themeColor="text1"/>
          <w:sz w:val="24"/>
          <w:szCs w:val="24"/>
        </w:rPr>
      </w:pPr>
      <w:r w:rsidRPr="00AF20BB">
        <w:rPr>
          <w:rFonts w:ascii="Times New Roman" w:hAnsi="Times New Roman" w:cs="Times New Roman"/>
          <w:sz w:val="24"/>
          <w:szCs w:val="24"/>
        </w:rPr>
        <w:t>Les offres seront ouvertes en présence des représentants des soumissionnaires qui souhaitent assister à l’ouverture des plis le</w:t>
      </w:r>
      <w:r w:rsidR="00E2534D">
        <w:rPr>
          <w:rFonts w:ascii="Times New Roman" w:hAnsi="Times New Roman" w:cs="Times New Roman"/>
          <w:sz w:val="24"/>
          <w:szCs w:val="24"/>
        </w:rPr>
        <w:t>…………………..</w:t>
      </w:r>
      <w:r w:rsidR="00E2534D" w:rsidRPr="00E2534D">
        <w:rPr>
          <w:rFonts w:ascii="Times New Roman" w:hAnsi="Times New Roman" w:cs="Times New Roman"/>
          <w:b/>
          <w:bCs/>
          <w:sz w:val="24"/>
          <w:szCs w:val="24"/>
        </w:rPr>
        <w:t>2025</w:t>
      </w:r>
      <w:r w:rsidR="00E2534D">
        <w:rPr>
          <w:rFonts w:ascii="Times New Roman" w:hAnsi="Times New Roman" w:cs="Times New Roman"/>
          <w:sz w:val="24"/>
          <w:szCs w:val="24"/>
        </w:rPr>
        <w:t xml:space="preserve"> </w:t>
      </w:r>
      <w:r w:rsidRPr="00AF20BB">
        <w:rPr>
          <w:rFonts w:ascii="Times New Roman" w:hAnsi="Times New Roman" w:cs="Times New Roman"/>
          <w:b/>
          <w:sz w:val="24"/>
          <w:szCs w:val="24"/>
        </w:rPr>
        <w:t>à 10 heures 15 mn</w:t>
      </w:r>
      <w:r w:rsidRPr="00AF20BB">
        <w:rPr>
          <w:rFonts w:ascii="Times New Roman" w:hAnsi="Times New Roman" w:cs="Times New Roman"/>
          <w:sz w:val="24"/>
          <w:szCs w:val="24"/>
        </w:rPr>
        <w:t xml:space="preserve"> à l’adresse suivante : Direction des Finances et du Matériel, sis sur la route de Koulouba dans la salle de réunion.</w:t>
      </w:r>
    </w:p>
    <w:p w14:paraId="02168C00" w14:textId="77777777" w:rsidR="007866AF" w:rsidRPr="007866AF" w:rsidRDefault="007866AF" w:rsidP="007866AF">
      <w:pPr>
        <w:pStyle w:val="Timenarron"/>
        <w:spacing w:line="240" w:lineRule="auto"/>
        <w:jc w:val="both"/>
        <w:rPr>
          <w:rFonts w:ascii="Times New Roman" w:hAnsi="Times New Roman"/>
          <w:b w:val="0"/>
          <w:bCs/>
          <w:sz w:val="10"/>
          <w:szCs w:val="10"/>
        </w:rPr>
      </w:pPr>
      <w:r w:rsidRPr="00AF20BB">
        <w:rPr>
          <w:rFonts w:ascii="Times New Roman" w:hAnsi="Times New Roman"/>
          <w:b w:val="0"/>
          <w:bCs/>
        </w:rPr>
        <w:t xml:space="preserve">                                                                                           </w:t>
      </w:r>
    </w:p>
    <w:p w14:paraId="38869E21" w14:textId="77777777" w:rsidR="00F079C5" w:rsidRPr="00081C2D" w:rsidRDefault="007866AF" w:rsidP="00F079C5">
      <w:pPr>
        <w:pStyle w:val="Timenarron"/>
        <w:spacing w:line="240" w:lineRule="auto"/>
        <w:jc w:val="both"/>
        <w:rPr>
          <w:rFonts w:ascii="Times New Roman" w:hAnsi="Times New Roman"/>
          <w:bCs/>
          <w:sz w:val="20"/>
          <w:szCs w:val="20"/>
        </w:rPr>
      </w:pPr>
      <w:r>
        <w:rPr>
          <w:rFonts w:ascii="Times New Roman" w:hAnsi="Times New Roman"/>
          <w:b w:val="0"/>
          <w:bCs/>
        </w:rPr>
        <w:t xml:space="preserve">                                                                                        </w:t>
      </w:r>
      <w:r w:rsidR="00F079C5" w:rsidRPr="00081C2D">
        <w:rPr>
          <w:rFonts w:ascii="Times New Roman" w:hAnsi="Times New Roman"/>
          <w:bCs/>
        </w:rPr>
        <w:t>Pour le Ministre par Ordre</w:t>
      </w:r>
      <w:r w:rsidR="00F079C5" w:rsidRPr="00081C2D">
        <w:rPr>
          <w:rFonts w:ascii="Times New Roman" w:hAnsi="Times New Roman"/>
          <w:bCs/>
          <w:sz w:val="20"/>
          <w:szCs w:val="20"/>
        </w:rPr>
        <w:tab/>
        <w:t xml:space="preserve"> </w:t>
      </w:r>
    </w:p>
    <w:p w14:paraId="1F6D3739" w14:textId="77777777" w:rsidR="00F079C5" w:rsidRPr="00081C2D" w:rsidRDefault="00F079C5" w:rsidP="00F079C5">
      <w:pPr>
        <w:pStyle w:val="Timenarron"/>
        <w:spacing w:line="240" w:lineRule="auto"/>
        <w:jc w:val="both"/>
        <w:rPr>
          <w:rFonts w:ascii="Times New Roman" w:hAnsi="Times New Roman"/>
          <w:bCs/>
          <w:sz w:val="20"/>
          <w:szCs w:val="20"/>
        </w:rPr>
      </w:pPr>
      <w:r w:rsidRPr="00081C2D">
        <w:rPr>
          <w:rFonts w:ascii="Times New Roman" w:hAnsi="Times New Roman"/>
          <w:bCs/>
          <w:sz w:val="20"/>
          <w:szCs w:val="20"/>
        </w:rPr>
        <w:t xml:space="preserve">                                                                                               </w:t>
      </w:r>
      <w:r>
        <w:rPr>
          <w:rFonts w:ascii="Times New Roman" w:hAnsi="Times New Roman"/>
          <w:bCs/>
          <w:sz w:val="20"/>
          <w:szCs w:val="20"/>
        </w:rPr>
        <w:t xml:space="preserve">          </w:t>
      </w:r>
      <w:r w:rsidRPr="00081C2D">
        <w:rPr>
          <w:rFonts w:ascii="Times New Roman" w:hAnsi="Times New Roman"/>
          <w:bCs/>
        </w:rPr>
        <w:t>Le Secrétaire Général</w:t>
      </w:r>
      <w:r>
        <w:rPr>
          <w:rFonts w:ascii="Times New Roman" w:hAnsi="Times New Roman"/>
          <w:bCs/>
        </w:rPr>
        <w:t>, P/Intérim</w:t>
      </w:r>
      <w:r w:rsidRPr="00081C2D">
        <w:rPr>
          <w:rFonts w:ascii="Times New Roman" w:hAnsi="Times New Roman"/>
          <w:bCs/>
          <w:sz w:val="20"/>
          <w:szCs w:val="20"/>
        </w:rPr>
        <w:t xml:space="preserve">  </w:t>
      </w:r>
    </w:p>
    <w:p w14:paraId="3BEC5A60" w14:textId="77777777" w:rsidR="00F079C5" w:rsidRDefault="00F079C5" w:rsidP="00F079C5">
      <w:pPr>
        <w:pStyle w:val="Timenarron"/>
        <w:spacing w:line="240" w:lineRule="auto"/>
        <w:jc w:val="both"/>
        <w:rPr>
          <w:rFonts w:ascii="Times New Roman" w:hAnsi="Times New Roman"/>
          <w:bCs/>
        </w:rPr>
      </w:pPr>
    </w:p>
    <w:p w14:paraId="7553F874" w14:textId="77777777" w:rsidR="00F079C5" w:rsidRPr="00081C2D" w:rsidRDefault="00F079C5" w:rsidP="00F079C5">
      <w:pPr>
        <w:pStyle w:val="Timenarron"/>
        <w:spacing w:line="240" w:lineRule="auto"/>
        <w:jc w:val="both"/>
        <w:rPr>
          <w:rFonts w:ascii="Times New Roman" w:hAnsi="Times New Roman"/>
          <w:b w:val="0"/>
          <w:bCs/>
          <w:sz w:val="20"/>
          <w:szCs w:val="20"/>
        </w:rPr>
      </w:pPr>
      <w:r w:rsidRPr="00081C2D">
        <w:rPr>
          <w:rFonts w:ascii="Times New Roman" w:hAnsi="Times New Roman"/>
          <w:b w:val="0"/>
          <w:bCs/>
          <w:sz w:val="20"/>
          <w:szCs w:val="20"/>
        </w:rPr>
        <w:t xml:space="preserve">                                                             </w:t>
      </w:r>
    </w:p>
    <w:p w14:paraId="316F6357" w14:textId="77777777" w:rsidR="00F079C5" w:rsidRPr="00081C2D" w:rsidRDefault="00F079C5" w:rsidP="00F079C5">
      <w:pPr>
        <w:pStyle w:val="Timenarron"/>
        <w:spacing w:line="240" w:lineRule="auto"/>
        <w:jc w:val="both"/>
        <w:rPr>
          <w:rFonts w:ascii="Times New Roman" w:hAnsi="Times New Roman"/>
          <w:b w:val="0"/>
          <w:bCs/>
          <w:sz w:val="20"/>
          <w:szCs w:val="20"/>
        </w:rPr>
      </w:pPr>
    </w:p>
    <w:p w14:paraId="1942DB59" w14:textId="77777777" w:rsidR="00F079C5" w:rsidRPr="00081C2D" w:rsidRDefault="00F079C5" w:rsidP="00F079C5">
      <w:pPr>
        <w:pStyle w:val="Timenarron"/>
        <w:spacing w:line="240" w:lineRule="auto"/>
        <w:jc w:val="both"/>
        <w:rPr>
          <w:rFonts w:ascii="Times New Roman" w:hAnsi="Times New Roman"/>
          <w:b w:val="0"/>
          <w:bCs/>
          <w:sz w:val="20"/>
          <w:szCs w:val="20"/>
        </w:rPr>
      </w:pPr>
      <w:r w:rsidRPr="00081C2D">
        <w:rPr>
          <w:rFonts w:ascii="Times New Roman" w:hAnsi="Times New Roman"/>
          <w:b w:val="0"/>
          <w:bCs/>
          <w:sz w:val="20"/>
          <w:szCs w:val="20"/>
        </w:rPr>
        <w:t xml:space="preserve">      </w:t>
      </w:r>
    </w:p>
    <w:p w14:paraId="34E59789" w14:textId="77777777" w:rsidR="00F079C5" w:rsidRPr="00081C2D" w:rsidRDefault="00F079C5" w:rsidP="00F079C5">
      <w:pPr>
        <w:pStyle w:val="Timenarron"/>
        <w:spacing w:line="240" w:lineRule="auto"/>
        <w:jc w:val="both"/>
        <w:rPr>
          <w:rFonts w:ascii="Times New Roman" w:hAnsi="Times New Roman"/>
          <w:b w:val="0"/>
          <w:bCs/>
          <w:sz w:val="20"/>
          <w:szCs w:val="20"/>
        </w:rPr>
      </w:pPr>
    </w:p>
    <w:p w14:paraId="1AAE5243" w14:textId="77777777" w:rsidR="00F079C5" w:rsidRPr="00081C2D" w:rsidRDefault="00F079C5" w:rsidP="00F079C5">
      <w:pPr>
        <w:pStyle w:val="Timenarron"/>
        <w:spacing w:line="240" w:lineRule="auto"/>
        <w:jc w:val="both"/>
        <w:rPr>
          <w:rFonts w:ascii="Times New Roman" w:hAnsi="Times New Roman"/>
          <w:bCs/>
          <w:sz w:val="20"/>
          <w:szCs w:val="20"/>
          <w:u w:val="single"/>
        </w:rPr>
      </w:pPr>
      <w:r w:rsidRPr="00081C2D">
        <w:rPr>
          <w:bCs/>
        </w:rPr>
        <w:t xml:space="preserve">                                                                                                              </w:t>
      </w:r>
      <w:bookmarkStart w:id="0" w:name="_Hlk194658998"/>
      <w:r>
        <w:rPr>
          <w:rFonts w:ascii="Times New Roman" w:hAnsi="Times New Roman"/>
          <w:bCs/>
          <w:u w:val="single"/>
        </w:rPr>
        <w:t>Alhousseyni SARRO</w:t>
      </w:r>
      <w:r w:rsidRPr="00081C2D">
        <w:rPr>
          <w:rFonts w:ascii="Times New Roman" w:hAnsi="Times New Roman"/>
          <w:bCs/>
          <w:u w:val="single"/>
        </w:rPr>
        <w:t xml:space="preserve">  </w:t>
      </w:r>
      <w:bookmarkEnd w:id="0"/>
    </w:p>
    <w:p w14:paraId="6819ED16" w14:textId="2BB44363" w:rsidR="007866AF" w:rsidRPr="00F079C5" w:rsidRDefault="00F079C5" w:rsidP="00F079C5">
      <w:pPr>
        <w:pStyle w:val="Timenarron"/>
        <w:spacing w:line="240" w:lineRule="auto"/>
        <w:jc w:val="center"/>
      </w:pPr>
      <w:r w:rsidRPr="00081C2D">
        <w:rPr>
          <w:rFonts w:ascii="Times New Roman" w:hAnsi="Times New Roman"/>
          <w:b w:val="0"/>
          <w:bCs/>
          <w:i/>
          <w:sz w:val="20"/>
          <w:szCs w:val="20"/>
        </w:rPr>
        <w:t xml:space="preserve">                                       </w:t>
      </w:r>
      <w:r>
        <w:rPr>
          <w:rFonts w:ascii="Times New Roman" w:hAnsi="Times New Roman"/>
          <w:b w:val="0"/>
          <w:bCs/>
          <w:i/>
          <w:sz w:val="20"/>
          <w:szCs w:val="20"/>
        </w:rPr>
        <w:t xml:space="preserve">                                                      </w:t>
      </w:r>
      <w:bookmarkStart w:id="1" w:name="_Hlk194659007"/>
      <w:r>
        <w:rPr>
          <w:rFonts w:ascii="Times New Roman" w:hAnsi="Times New Roman"/>
          <w:b w:val="0"/>
          <w:bCs/>
          <w:i/>
          <w:sz w:val="20"/>
          <w:szCs w:val="20"/>
        </w:rPr>
        <w:t>Chevalier du Mérite Agricole</w:t>
      </w:r>
      <w:r w:rsidRPr="00081C2D">
        <w:rPr>
          <w:rFonts w:ascii="Times New Roman" w:hAnsi="Times New Roman"/>
          <w:b w:val="0"/>
          <w:bCs/>
          <w:i/>
          <w:sz w:val="20"/>
          <w:szCs w:val="20"/>
        </w:rPr>
        <w:t xml:space="preserve">                                                     </w:t>
      </w:r>
      <w:bookmarkEnd w:id="1"/>
    </w:p>
    <w:p w14:paraId="15CF277D" w14:textId="77777777" w:rsidR="00440F29" w:rsidRDefault="00440F29"/>
    <w:sectPr w:rsidR="00440F29" w:rsidSect="007866A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4423C"/>
    <w:multiLevelType w:val="hybridMultilevel"/>
    <w:tmpl w:val="F5A452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A5744"/>
    <w:multiLevelType w:val="hybridMultilevel"/>
    <w:tmpl w:val="BFD4B2E0"/>
    <w:lvl w:ilvl="0" w:tplc="C1A0C2B4">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8C2AC6"/>
    <w:multiLevelType w:val="hybridMultilevel"/>
    <w:tmpl w:val="1CC078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8C734C"/>
    <w:multiLevelType w:val="hybridMultilevel"/>
    <w:tmpl w:val="4B9AC5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834176163">
    <w:abstractNumId w:val="4"/>
  </w:num>
  <w:num w:numId="2" w16cid:durableId="1291327497">
    <w:abstractNumId w:val="1"/>
  </w:num>
  <w:num w:numId="3" w16cid:durableId="506604669">
    <w:abstractNumId w:val="3"/>
  </w:num>
  <w:num w:numId="4" w16cid:durableId="518202928">
    <w:abstractNumId w:val="2"/>
  </w:num>
  <w:num w:numId="5" w16cid:durableId="10619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AF"/>
    <w:rsid w:val="000B31A7"/>
    <w:rsid w:val="00440F29"/>
    <w:rsid w:val="005B6536"/>
    <w:rsid w:val="007866AF"/>
    <w:rsid w:val="00BE023E"/>
    <w:rsid w:val="00E2534D"/>
    <w:rsid w:val="00F079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4BF9"/>
  <w15:chartTrackingRefBased/>
  <w15:docId w15:val="{E29EE3C7-8661-4CCE-8022-35A957CD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AF"/>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de liste1,References,Tableau Adere,Premier,List Bullet Mary,Body,List Paragraph,Medium Grid 1 - Accent 21,Numbered List Paragraph,Paragraphe de liste 1,RM1,Liste couleur - Accent 11,Paragraphe  revu,Dot pt,Liste 1"/>
    <w:basedOn w:val="Normal"/>
    <w:link w:val="ParagraphedelisteCar"/>
    <w:uiPriority w:val="34"/>
    <w:qFormat/>
    <w:rsid w:val="007866AF"/>
    <w:pPr>
      <w:ind w:left="720"/>
      <w:contextualSpacing/>
    </w:pPr>
  </w:style>
  <w:style w:type="character" w:customStyle="1" w:styleId="ParagraphedelisteCar">
    <w:name w:val="Paragraphe de liste Car"/>
    <w:aliases w:val="Bullets Car,Paragraphe de liste1 Car,References Car,Tableau Adere Car,Premier Car,List Bullet Mary Car,Body Car,List Paragraph Car,Medium Grid 1 - Accent 21 Car,Numbered List Paragraph Car,Paragraphe de liste 1 Car,RM1 Car"/>
    <w:basedOn w:val="Policepardfaut"/>
    <w:link w:val="Paragraphedeliste"/>
    <w:uiPriority w:val="34"/>
    <w:qFormat/>
    <w:rsid w:val="007866AF"/>
    <w:rPr>
      <w:kern w:val="0"/>
      <w14:ligatures w14:val="none"/>
    </w:rPr>
  </w:style>
  <w:style w:type="paragraph" w:customStyle="1" w:styleId="Style4">
    <w:name w:val="Style4"/>
    <w:basedOn w:val="Paragraphedeliste"/>
    <w:link w:val="Style4Car"/>
    <w:qFormat/>
    <w:rsid w:val="007866AF"/>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7866AF"/>
    <w:rPr>
      <w:rFonts w:ascii="Times New Roman" w:hAnsi="Times New Roman" w:cs="Times New Roman"/>
      <w:b/>
      <w:kern w:val="0"/>
      <w:sz w:val="36"/>
      <w:szCs w:val="36"/>
      <w14:ligatures w14:val="none"/>
    </w:rPr>
  </w:style>
  <w:style w:type="paragraph" w:customStyle="1" w:styleId="Timenarron">
    <w:name w:val="Time narron"/>
    <w:basedOn w:val="Normal"/>
    <w:rsid w:val="007866AF"/>
    <w:pPr>
      <w:spacing w:after="0" w:line="276" w:lineRule="auto"/>
    </w:pPr>
    <w:rPr>
      <w:rFonts w:ascii="Cambria" w:eastAsia="Calibri" w:hAnsi="Cambria" w:cs="Times New Roman"/>
      <w:b/>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1110</Words>
  <Characters>6106</Characters>
  <Application>Microsoft Office Word</Application>
  <DocSecurity>0</DocSecurity>
  <Lines>50</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dc:description/>
  <cp:lastModifiedBy>hp pro</cp:lastModifiedBy>
  <cp:revision>4</cp:revision>
  <cp:lastPrinted>2025-04-03T12:46:00Z</cp:lastPrinted>
  <dcterms:created xsi:type="dcterms:W3CDTF">2025-04-03T11:02:00Z</dcterms:created>
  <dcterms:modified xsi:type="dcterms:W3CDTF">2025-04-04T10:40:00Z</dcterms:modified>
</cp:coreProperties>
</file>