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Look w:val="01E0" w:firstRow="1" w:lastRow="1" w:firstColumn="1" w:lastColumn="1" w:noHBand="0" w:noVBand="0"/>
      </w:tblPr>
      <w:tblGrid>
        <w:gridCol w:w="5218"/>
        <w:gridCol w:w="709"/>
        <w:gridCol w:w="3793"/>
      </w:tblGrid>
      <w:tr w:rsidR="003A0A3A" w:rsidTr="003A0A3A">
        <w:tc>
          <w:tcPr>
            <w:tcW w:w="5218" w:type="dxa"/>
            <w:hideMark/>
          </w:tcPr>
          <w:p w:rsidR="003A0A3A" w:rsidRDefault="003A0A3A">
            <w:pPr>
              <w:jc w:val="center"/>
              <w:rPr>
                <w:rFonts w:ascii="Arial Narrow" w:eastAsia="Calibri" w:hAnsi="Arial Narrow"/>
                <w:b/>
                <w:sz w:val="24"/>
                <w:lang w:eastAsia="en-US"/>
              </w:rPr>
            </w:pPr>
            <w:r>
              <w:rPr>
                <w:rFonts w:ascii="Arial Narrow" w:hAnsi="Arial Narrow"/>
                <w:b/>
                <w:sz w:val="24"/>
              </w:rPr>
              <w:t xml:space="preserve">MINISTERE DES INFRASTRUCTURES </w:t>
            </w:r>
          </w:p>
          <w:p w:rsidR="003A0A3A" w:rsidRDefault="003A0A3A">
            <w:pPr>
              <w:jc w:val="center"/>
              <w:rPr>
                <w:rFonts w:ascii="Arial Narrow" w:hAnsi="Arial Narrow"/>
                <w:b/>
                <w:sz w:val="24"/>
              </w:rPr>
            </w:pPr>
            <w:r>
              <w:rPr>
                <w:rFonts w:ascii="Arial Narrow" w:hAnsi="Arial Narrow"/>
                <w:b/>
                <w:sz w:val="24"/>
              </w:rPr>
              <w:t xml:space="preserve">ET DE L’EQUIPEMENT </w:t>
            </w:r>
          </w:p>
          <w:p w:rsidR="003A0A3A" w:rsidRDefault="003A0A3A">
            <w:pPr>
              <w:jc w:val="center"/>
              <w:rPr>
                <w:rFonts w:ascii="Arial Narrow" w:hAnsi="Arial Narrow"/>
                <w:b/>
                <w:sz w:val="24"/>
                <w:szCs w:val="22"/>
                <w:lang w:eastAsia="en-US"/>
              </w:rPr>
            </w:pPr>
            <w:r>
              <w:rPr>
                <w:rFonts w:ascii="Arial Narrow" w:hAnsi="Arial Narrow"/>
                <w:b/>
                <w:sz w:val="24"/>
              </w:rPr>
              <w:t>----------**----------</w:t>
            </w:r>
          </w:p>
        </w:tc>
        <w:tc>
          <w:tcPr>
            <w:tcW w:w="709" w:type="dxa"/>
          </w:tcPr>
          <w:p w:rsidR="003A0A3A" w:rsidRDefault="003A0A3A">
            <w:pPr>
              <w:jc w:val="center"/>
              <w:rPr>
                <w:rFonts w:ascii="Arial Narrow" w:hAnsi="Arial Narrow"/>
                <w:b/>
                <w:sz w:val="24"/>
                <w:szCs w:val="22"/>
                <w:lang w:eastAsia="en-US"/>
              </w:rPr>
            </w:pPr>
          </w:p>
        </w:tc>
        <w:tc>
          <w:tcPr>
            <w:tcW w:w="3793" w:type="dxa"/>
            <w:hideMark/>
          </w:tcPr>
          <w:p w:rsidR="003A0A3A" w:rsidRDefault="003A0A3A">
            <w:pPr>
              <w:jc w:val="center"/>
              <w:rPr>
                <w:rFonts w:ascii="Arial Narrow" w:eastAsia="Calibri" w:hAnsi="Arial Narrow"/>
                <w:b/>
                <w:sz w:val="24"/>
                <w:lang w:eastAsia="en-US"/>
              </w:rPr>
            </w:pPr>
            <w:r>
              <w:rPr>
                <w:rFonts w:ascii="Arial Narrow" w:hAnsi="Arial Narrow"/>
                <w:b/>
                <w:sz w:val="24"/>
              </w:rPr>
              <w:t xml:space="preserve">   REPUBLIQUE DU MALI     </w:t>
            </w:r>
          </w:p>
          <w:p w:rsidR="003A0A3A" w:rsidRDefault="003A0A3A">
            <w:pPr>
              <w:jc w:val="center"/>
              <w:rPr>
                <w:rFonts w:ascii="Arial Narrow" w:hAnsi="Arial Narrow"/>
                <w:b/>
                <w:sz w:val="24"/>
              </w:rPr>
            </w:pPr>
            <w:r>
              <w:rPr>
                <w:rFonts w:ascii="Arial Narrow" w:hAnsi="Arial Narrow"/>
                <w:b/>
                <w:sz w:val="24"/>
              </w:rPr>
              <w:t xml:space="preserve">    Un Peuple – Un But – Une Foi</w:t>
            </w:r>
          </w:p>
          <w:p w:rsidR="003A0A3A" w:rsidRDefault="003A0A3A">
            <w:pPr>
              <w:jc w:val="center"/>
              <w:rPr>
                <w:rFonts w:ascii="Arial Narrow" w:hAnsi="Arial Narrow"/>
                <w:b/>
                <w:sz w:val="24"/>
                <w:szCs w:val="22"/>
                <w:lang w:eastAsia="en-US"/>
              </w:rPr>
            </w:pPr>
            <w:r>
              <w:rPr>
                <w:rFonts w:ascii="Arial Narrow" w:hAnsi="Arial Narrow"/>
                <w:b/>
                <w:sz w:val="24"/>
              </w:rPr>
              <w:t xml:space="preserve">    ----------**----------</w:t>
            </w:r>
          </w:p>
        </w:tc>
      </w:tr>
      <w:tr w:rsidR="003A0A3A" w:rsidTr="003A0A3A">
        <w:tc>
          <w:tcPr>
            <w:tcW w:w="5218" w:type="dxa"/>
            <w:hideMark/>
          </w:tcPr>
          <w:p w:rsidR="003A0A3A" w:rsidRDefault="00337659">
            <w:pPr>
              <w:jc w:val="center"/>
              <w:rPr>
                <w:rFonts w:ascii="Arial Narrow" w:hAnsi="Arial Narrow"/>
                <w:b/>
                <w:sz w:val="24"/>
                <w:szCs w:val="22"/>
                <w:lang w:eastAsia="en-US"/>
              </w:rPr>
            </w:pPr>
            <w:r>
              <w:rPr>
                <w:rFonts w:ascii="Arial Narrow" w:hAnsi="Arial Narrow"/>
                <w:b/>
                <w:sz w:val="24"/>
              </w:rPr>
              <w:t>DIRECTION DES FINANCES ET DU MATERIEL</w:t>
            </w:r>
          </w:p>
        </w:tc>
        <w:tc>
          <w:tcPr>
            <w:tcW w:w="709" w:type="dxa"/>
          </w:tcPr>
          <w:p w:rsidR="003A0A3A" w:rsidRDefault="003A0A3A">
            <w:pPr>
              <w:jc w:val="center"/>
              <w:rPr>
                <w:rFonts w:ascii="Arial Narrow" w:hAnsi="Arial Narrow"/>
                <w:b/>
                <w:sz w:val="24"/>
                <w:szCs w:val="22"/>
                <w:lang w:eastAsia="en-US"/>
              </w:rPr>
            </w:pPr>
          </w:p>
        </w:tc>
        <w:tc>
          <w:tcPr>
            <w:tcW w:w="3793" w:type="dxa"/>
          </w:tcPr>
          <w:p w:rsidR="003A0A3A" w:rsidRDefault="003A0A3A">
            <w:pPr>
              <w:jc w:val="center"/>
              <w:rPr>
                <w:rFonts w:ascii="Arial Narrow" w:hAnsi="Arial Narrow"/>
                <w:b/>
                <w:sz w:val="24"/>
                <w:szCs w:val="22"/>
                <w:lang w:eastAsia="en-US"/>
              </w:rPr>
            </w:pPr>
          </w:p>
        </w:tc>
      </w:tr>
    </w:tbl>
    <w:p w:rsidR="00FF2CBD" w:rsidRPr="00A460FB" w:rsidRDefault="00FF2CBD" w:rsidP="00FF2CBD">
      <w:pPr>
        <w:rPr>
          <w:rFonts w:ascii="Arial" w:hAnsi="Arial" w:cs="Arial"/>
          <w:sz w:val="24"/>
          <w:szCs w:val="24"/>
        </w:rPr>
      </w:pPr>
    </w:p>
    <w:p w:rsidR="00FF2CBD" w:rsidRPr="00153DE5" w:rsidRDefault="00FF2CBD" w:rsidP="00FF2CBD">
      <w:pPr>
        <w:rPr>
          <w:rFonts w:ascii="Arial" w:hAnsi="Arial" w:cs="Arial"/>
          <w:sz w:val="22"/>
          <w:szCs w:val="22"/>
        </w:rPr>
      </w:pPr>
    </w:p>
    <w:p w:rsidR="009559F2" w:rsidRPr="00843E4B" w:rsidRDefault="00197294" w:rsidP="004E21DF">
      <w:pPr>
        <w:jc w:val="center"/>
        <w:rPr>
          <w:rFonts w:ascii="Arial" w:hAnsi="Arial" w:cs="Arial"/>
          <w:b/>
          <w:sz w:val="22"/>
          <w:szCs w:val="22"/>
          <w:u w:val="single"/>
        </w:rPr>
      </w:pPr>
      <w:r w:rsidRPr="00843E4B">
        <w:rPr>
          <w:rFonts w:ascii="Arial" w:hAnsi="Arial" w:cs="Arial"/>
          <w:b/>
          <w:sz w:val="22"/>
          <w:szCs w:val="22"/>
          <w:u w:val="single"/>
        </w:rPr>
        <w:t>AVIS D’APPEL D’OFFRES</w:t>
      </w:r>
      <w:r w:rsidR="007745E4" w:rsidRPr="00843E4B">
        <w:rPr>
          <w:rFonts w:ascii="Arial" w:hAnsi="Arial" w:cs="Arial"/>
          <w:b/>
          <w:sz w:val="22"/>
          <w:szCs w:val="22"/>
          <w:u w:val="single"/>
        </w:rPr>
        <w:t xml:space="preserve"> OUVERT</w:t>
      </w:r>
      <w:r w:rsidRPr="00843E4B">
        <w:rPr>
          <w:rFonts w:ascii="Arial" w:hAnsi="Arial" w:cs="Arial"/>
          <w:b/>
          <w:sz w:val="22"/>
          <w:szCs w:val="22"/>
          <w:u w:val="single"/>
        </w:rPr>
        <w:t xml:space="preserve"> </w:t>
      </w:r>
      <w:r w:rsidR="001C5922" w:rsidRPr="00843E4B">
        <w:rPr>
          <w:rFonts w:ascii="Arial" w:hAnsi="Arial" w:cs="Arial"/>
          <w:b/>
          <w:bCs/>
          <w:iCs/>
          <w:sz w:val="22"/>
          <w:szCs w:val="22"/>
          <w:u w:val="single"/>
        </w:rPr>
        <w:t>N°002/BOAD/F/MIE-SG 2020</w:t>
      </w:r>
    </w:p>
    <w:p w:rsidR="00EB6DA1" w:rsidRPr="004B6A8F" w:rsidRDefault="00EB6DA1" w:rsidP="00FF2CBD">
      <w:pPr>
        <w:tabs>
          <w:tab w:val="num" w:pos="540"/>
          <w:tab w:val="num" w:pos="720"/>
          <w:tab w:val="num" w:pos="1170"/>
        </w:tabs>
        <w:suppressAutoHyphens/>
        <w:autoSpaceDN w:val="0"/>
        <w:jc w:val="both"/>
        <w:rPr>
          <w:szCs w:val="22"/>
        </w:rPr>
      </w:pPr>
    </w:p>
    <w:p w:rsidR="00D70133" w:rsidRPr="00E05ED9" w:rsidRDefault="00D70133" w:rsidP="00CA2683">
      <w:pPr>
        <w:jc w:val="both"/>
        <w:rPr>
          <w:rFonts w:ascii="Arial" w:hAnsi="Arial" w:cs="Arial"/>
          <w:szCs w:val="22"/>
        </w:rPr>
      </w:pPr>
      <w:r w:rsidRPr="00E05ED9">
        <w:rPr>
          <w:rFonts w:ascii="Arial" w:hAnsi="Arial" w:cs="Arial"/>
          <w:szCs w:val="22"/>
        </w:rPr>
        <w:t xml:space="preserve">Cet Avis d’appel d’offres fait suite à </w:t>
      </w:r>
      <w:r w:rsidR="007C7742" w:rsidRPr="00E05ED9">
        <w:rPr>
          <w:rFonts w:ascii="Arial" w:hAnsi="Arial" w:cs="Arial"/>
          <w:szCs w:val="22"/>
        </w:rPr>
        <w:t xml:space="preserve">la publication de </w:t>
      </w:r>
      <w:r w:rsidRPr="00E05ED9">
        <w:rPr>
          <w:rFonts w:ascii="Arial" w:hAnsi="Arial" w:cs="Arial"/>
          <w:szCs w:val="22"/>
        </w:rPr>
        <w:t>l’Avis Général de Passation des Marchés dans l’ESSOR n°19056 du 10 décembre 2019.</w:t>
      </w:r>
    </w:p>
    <w:p w:rsidR="00CA2683" w:rsidRPr="00E05ED9" w:rsidRDefault="00CA2683" w:rsidP="00CA2683">
      <w:pPr>
        <w:jc w:val="both"/>
        <w:rPr>
          <w:rFonts w:ascii="Arial" w:hAnsi="Arial" w:cs="Arial"/>
          <w:sz w:val="16"/>
          <w:szCs w:val="22"/>
        </w:rPr>
      </w:pPr>
    </w:p>
    <w:p w:rsidR="00B20F97" w:rsidRPr="00E05ED9" w:rsidRDefault="00D70133" w:rsidP="00D70133">
      <w:pPr>
        <w:jc w:val="both"/>
        <w:rPr>
          <w:rFonts w:ascii="Arial" w:hAnsi="Arial" w:cs="Arial"/>
        </w:rPr>
      </w:pPr>
      <w:r w:rsidRPr="00E05ED9">
        <w:rPr>
          <w:rFonts w:ascii="Arial" w:hAnsi="Arial" w:cs="Arial"/>
        </w:rPr>
        <w:t xml:space="preserve">Le Ministère des Infrastructures et de l’Equipement a </w:t>
      </w:r>
      <w:r w:rsidR="00602935" w:rsidRPr="00E05ED9">
        <w:rPr>
          <w:rFonts w:ascii="Arial" w:hAnsi="Arial" w:cs="Arial"/>
        </w:rPr>
        <w:t xml:space="preserve">sollicité et </w:t>
      </w:r>
      <w:r w:rsidRPr="00E05ED9">
        <w:rPr>
          <w:rFonts w:ascii="Arial" w:hAnsi="Arial" w:cs="Arial"/>
        </w:rPr>
        <w:t>obtenu de</w:t>
      </w:r>
      <w:r w:rsidR="00C365C0" w:rsidRPr="00E05ED9">
        <w:rPr>
          <w:rFonts w:ascii="Arial" w:hAnsi="Arial" w:cs="Arial"/>
        </w:rPr>
        <w:t>s</w:t>
      </w:r>
      <w:r w:rsidRPr="00E05ED9">
        <w:rPr>
          <w:rFonts w:ascii="Arial" w:hAnsi="Arial" w:cs="Arial"/>
        </w:rPr>
        <w:t xml:space="preserve"> fonds </w:t>
      </w:r>
      <w:r w:rsidR="00602935" w:rsidRPr="00E05ED9">
        <w:rPr>
          <w:rFonts w:ascii="Arial" w:hAnsi="Arial" w:cs="Arial"/>
        </w:rPr>
        <w:t xml:space="preserve">auprès </w:t>
      </w:r>
      <w:r w:rsidRPr="00E05ED9">
        <w:rPr>
          <w:rFonts w:ascii="Arial" w:hAnsi="Arial" w:cs="Arial"/>
        </w:rPr>
        <w:t xml:space="preserve">de la </w:t>
      </w:r>
      <w:r w:rsidR="006E54C4" w:rsidRPr="00E05ED9">
        <w:rPr>
          <w:rFonts w:ascii="Arial" w:hAnsi="Arial" w:cs="Arial"/>
        </w:rPr>
        <w:t xml:space="preserve">Banque </w:t>
      </w:r>
      <w:r w:rsidR="00E80C58" w:rsidRPr="00E05ED9">
        <w:rPr>
          <w:rFonts w:ascii="Arial" w:hAnsi="Arial" w:cs="Arial"/>
        </w:rPr>
        <w:t xml:space="preserve">Ouest </w:t>
      </w:r>
      <w:r w:rsidR="006E54C4" w:rsidRPr="00E05ED9">
        <w:rPr>
          <w:rFonts w:ascii="Arial" w:hAnsi="Arial" w:cs="Arial"/>
        </w:rPr>
        <w:t>Africaine de Développement (B</w:t>
      </w:r>
      <w:r w:rsidR="00E80C58" w:rsidRPr="00E05ED9">
        <w:rPr>
          <w:rFonts w:ascii="Arial" w:hAnsi="Arial" w:cs="Arial"/>
        </w:rPr>
        <w:t>O</w:t>
      </w:r>
      <w:r w:rsidR="006E54C4" w:rsidRPr="00E05ED9">
        <w:rPr>
          <w:rFonts w:ascii="Arial" w:hAnsi="Arial" w:cs="Arial"/>
        </w:rPr>
        <w:t xml:space="preserve">AD) </w:t>
      </w:r>
      <w:r w:rsidRPr="00E05ED9">
        <w:rPr>
          <w:rFonts w:ascii="Arial" w:hAnsi="Arial" w:cs="Arial"/>
        </w:rPr>
        <w:t xml:space="preserve">afin de </w:t>
      </w:r>
      <w:r w:rsidR="00E80C58" w:rsidRPr="00E05ED9">
        <w:rPr>
          <w:rFonts w:ascii="Arial" w:hAnsi="Arial" w:cs="Arial"/>
          <w:b/>
          <w:szCs w:val="24"/>
        </w:rPr>
        <w:t>l’acquisition de matériels roulants et de matériels informatiques au compte du projet de construction d’un échangeur, d’un viaduc et d’aménagement de 10 km de voies urbaines dans la ville de Sikasso en deux lots distincts</w:t>
      </w:r>
      <w:r w:rsidR="00E80C58" w:rsidRPr="00E05ED9">
        <w:rPr>
          <w:rFonts w:ascii="Arial" w:hAnsi="Arial" w:cs="Arial"/>
          <w:szCs w:val="24"/>
        </w:rPr>
        <w:t>, et à l’intention d’utiliser une partie de ces fonds pour effectuer des paiements au titre dudit Marché</w:t>
      </w:r>
      <w:r w:rsidR="00B20F97" w:rsidRPr="00E05ED9">
        <w:rPr>
          <w:rFonts w:ascii="Arial" w:hAnsi="Arial" w:cs="Arial"/>
        </w:rPr>
        <w:t>.</w:t>
      </w:r>
      <w:r w:rsidR="00E05ED9" w:rsidRPr="00E05ED9">
        <w:rPr>
          <w:rFonts w:ascii="Arial" w:hAnsi="Arial" w:cs="Arial"/>
        </w:rPr>
        <w:t xml:space="preserve"> </w:t>
      </w:r>
    </w:p>
    <w:p w:rsidR="00E05ED9" w:rsidRDefault="00E05ED9" w:rsidP="00D70133">
      <w:pPr>
        <w:jc w:val="both"/>
      </w:pPr>
    </w:p>
    <w:p w:rsidR="00E05ED9" w:rsidRPr="00E05ED9" w:rsidRDefault="00E05ED9" w:rsidP="00E05ED9">
      <w:pPr>
        <w:spacing w:after="160" w:line="256" w:lineRule="auto"/>
        <w:jc w:val="both"/>
        <w:rPr>
          <w:rFonts w:ascii="Arial" w:hAnsi="Arial" w:cs="Arial"/>
          <w:b/>
          <w:szCs w:val="24"/>
        </w:rPr>
      </w:pPr>
      <w:r w:rsidRPr="00E05ED9">
        <w:rPr>
          <w:rFonts w:ascii="Arial" w:hAnsi="Arial" w:cs="Arial"/>
          <w:b/>
          <w:szCs w:val="24"/>
        </w:rPr>
        <w:t>Le</w:t>
      </w:r>
      <w:r w:rsidRPr="00E05ED9">
        <w:rPr>
          <w:rFonts w:ascii="Arial" w:hAnsi="Arial" w:cs="Arial"/>
          <w:szCs w:val="24"/>
        </w:rPr>
        <w:t xml:space="preserve"> </w:t>
      </w:r>
      <w:r w:rsidRPr="00E05ED9">
        <w:rPr>
          <w:rFonts w:ascii="Arial" w:hAnsi="Arial" w:cs="Arial"/>
          <w:b/>
          <w:szCs w:val="24"/>
        </w:rPr>
        <w:t>Ministre des Infrastructures et de l’Equipement</w:t>
      </w:r>
      <w:r w:rsidRPr="00E05ED9">
        <w:rPr>
          <w:rFonts w:ascii="Arial" w:hAnsi="Arial" w:cs="Arial"/>
          <w:szCs w:val="24"/>
        </w:rPr>
        <w:t xml:space="preserve"> sollicite des offres fermées de la part de candidats éligibles et répondant aux qualifications requises pour la livraison des fournitures (ou la prestation des services) suivantes : </w:t>
      </w:r>
    </w:p>
    <w:p w:rsidR="00E05ED9" w:rsidRDefault="00E05ED9" w:rsidP="00E05ED9">
      <w:pPr>
        <w:pStyle w:val="Paragraphedeliste"/>
        <w:jc w:val="both"/>
        <w:rPr>
          <w:rFonts w:ascii="Arial" w:hAnsi="Arial" w:cs="Arial"/>
          <w:sz w:val="16"/>
          <w:szCs w:val="24"/>
        </w:rPr>
      </w:pPr>
    </w:p>
    <w:p w:rsidR="00E05ED9" w:rsidRDefault="00E05ED9" w:rsidP="00E05ED9">
      <w:pPr>
        <w:pStyle w:val="Paragraphedeliste"/>
        <w:numPr>
          <w:ilvl w:val="0"/>
          <w:numId w:val="4"/>
        </w:numPr>
        <w:spacing w:after="160" w:line="256" w:lineRule="auto"/>
        <w:jc w:val="both"/>
        <w:rPr>
          <w:rFonts w:ascii="Arial" w:hAnsi="Arial" w:cs="Arial"/>
          <w:sz w:val="24"/>
          <w:szCs w:val="24"/>
        </w:rPr>
      </w:pPr>
      <w:r>
        <w:rPr>
          <w:rFonts w:ascii="Arial" w:hAnsi="Arial" w:cs="Arial"/>
          <w:szCs w:val="24"/>
        </w:rPr>
        <w:t>Lot 1 : Acquisition de deux (02) véhicules stations wagon 4x4 et de quatre (04) véhicules Pick up 4x4 double cabine ;</w:t>
      </w:r>
    </w:p>
    <w:p w:rsidR="00E05ED9" w:rsidRDefault="00E05ED9" w:rsidP="00E05ED9">
      <w:pPr>
        <w:pStyle w:val="Paragraphedeliste"/>
        <w:numPr>
          <w:ilvl w:val="0"/>
          <w:numId w:val="4"/>
        </w:numPr>
        <w:spacing w:after="160" w:line="256" w:lineRule="auto"/>
        <w:jc w:val="both"/>
        <w:rPr>
          <w:rFonts w:ascii="Arial" w:hAnsi="Arial" w:cs="Arial"/>
          <w:szCs w:val="24"/>
        </w:rPr>
      </w:pPr>
      <w:r>
        <w:rPr>
          <w:rFonts w:ascii="Arial" w:hAnsi="Arial" w:cs="Arial"/>
          <w:szCs w:val="24"/>
        </w:rPr>
        <w:t>Lot 2 : Acquisition et installation de matériels informatiques.</w:t>
      </w:r>
    </w:p>
    <w:p w:rsidR="00E05ED9" w:rsidRDefault="00E05ED9" w:rsidP="00D70133">
      <w:pPr>
        <w:jc w:val="both"/>
      </w:pPr>
    </w:p>
    <w:p w:rsidR="00E05ED9" w:rsidRPr="003F51EF" w:rsidRDefault="00E05ED9" w:rsidP="00E05ED9">
      <w:pPr>
        <w:jc w:val="both"/>
      </w:pPr>
      <w:r w:rsidRPr="003651CE">
        <w:rPr>
          <w:rFonts w:ascii="Arial" w:hAnsi="Arial" w:cs="Arial"/>
          <w:szCs w:val="24"/>
          <w:u w:val="single"/>
        </w:rPr>
        <w:t>NB</w:t>
      </w:r>
      <w:r w:rsidRPr="003651CE">
        <w:rPr>
          <w:rFonts w:ascii="Arial" w:hAnsi="Arial" w:cs="Arial"/>
          <w:szCs w:val="24"/>
        </w:rPr>
        <w:t> : Un soumissionnaire ne peut être attributaire qu’un seul lot.</w:t>
      </w:r>
      <w:r w:rsidR="003F51EF">
        <w:t xml:space="preserve"> </w:t>
      </w:r>
      <w:r w:rsidRPr="003651CE">
        <w:rPr>
          <w:rFonts w:ascii="Arial" w:hAnsi="Arial" w:cs="Arial"/>
          <w:szCs w:val="24"/>
        </w:rPr>
        <w:t>La candidature d’un groupement est autorisée. Cependant, le nombre de groupement d’entreprises est limité à deux (02).</w:t>
      </w:r>
    </w:p>
    <w:p w:rsidR="00E05ED9" w:rsidRPr="003651CE" w:rsidRDefault="00E05ED9" w:rsidP="00E05ED9">
      <w:pPr>
        <w:ind w:left="360"/>
        <w:jc w:val="both"/>
        <w:rPr>
          <w:rFonts w:ascii="Arial" w:hAnsi="Arial" w:cs="Arial"/>
          <w:sz w:val="16"/>
          <w:szCs w:val="24"/>
        </w:rPr>
      </w:pPr>
    </w:p>
    <w:p w:rsidR="00E05ED9" w:rsidRPr="003651CE" w:rsidRDefault="00E05ED9" w:rsidP="00E05ED9">
      <w:pPr>
        <w:jc w:val="both"/>
        <w:rPr>
          <w:rFonts w:ascii="Arial" w:hAnsi="Arial" w:cs="Arial"/>
          <w:szCs w:val="24"/>
        </w:rPr>
      </w:pPr>
      <w:r w:rsidRPr="003651CE">
        <w:rPr>
          <w:rFonts w:ascii="Arial" w:hAnsi="Arial" w:cs="Arial"/>
          <w:szCs w:val="24"/>
        </w:rPr>
        <w:t>Le délai maximum de livraison des véhicules fixé par l’Autorité contractante est de 80 jours  et celui de la fourniture des matériels informatiques de 30 jours.</w:t>
      </w:r>
    </w:p>
    <w:p w:rsidR="00B20F97" w:rsidRPr="00715B0E" w:rsidRDefault="00B20F97" w:rsidP="00B20F97">
      <w:pPr>
        <w:jc w:val="both"/>
        <w:rPr>
          <w:sz w:val="16"/>
        </w:rPr>
      </w:pPr>
    </w:p>
    <w:p w:rsidR="00FF2CBD" w:rsidRPr="00E05ED9" w:rsidRDefault="00FF2CBD" w:rsidP="00B20F97">
      <w:pPr>
        <w:jc w:val="both"/>
        <w:rPr>
          <w:rFonts w:ascii="Arial" w:hAnsi="Arial" w:cs="Arial"/>
          <w:b/>
        </w:rPr>
      </w:pPr>
      <w:r w:rsidRPr="00E05ED9">
        <w:rPr>
          <w:rFonts w:ascii="Arial" w:hAnsi="Arial" w:cs="Arial"/>
          <w:szCs w:val="22"/>
        </w:rPr>
        <w:t>Les soumissionnaires intéressés à concourir peuvent obtenir des informations supplémentaires et examin</w:t>
      </w:r>
      <w:r w:rsidR="007745E4" w:rsidRPr="00E05ED9">
        <w:rPr>
          <w:rFonts w:ascii="Arial" w:hAnsi="Arial" w:cs="Arial"/>
          <w:szCs w:val="22"/>
        </w:rPr>
        <w:t>er le Dossier</w:t>
      </w:r>
      <w:r w:rsidRPr="00E05ED9">
        <w:rPr>
          <w:rFonts w:ascii="Arial" w:hAnsi="Arial" w:cs="Arial"/>
          <w:szCs w:val="22"/>
        </w:rPr>
        <w:t xml:space="preserve"> d’Appel d’Offres dans les bureaux de </w:t>
      </w:r>
      <w:r w:rsidRPr="006455B5">
        <w:rPr>
          <w:rFonts w:ascii="Arial" w:hAnsi="Arial" w:cs="Arial"/>
          <w:b/>
          <w:szCs w:val="22"/>
        </w:rPr>
        <w:t>la Direction des Finances et du Matérie</w:t>
      </w:r>
      <w:r w:rsidR="005A5B76" w:rsidRPr="006455B5">
        <w:rPr>
          <w:rFonts w:ascii="Arial" w:hAnsi="Arial" w:cs="Arial"/>
          <w:b/>
          <w:szCs w:val="22"/>
        </w:rPr>
        <w:t xml:space="preserve">l du Ministère </w:t>
      </w:r>
      <w:r w:rsidR="009318B6" w:rsidRPr="006455B5">
        <w:rPr>
          <w:rFonts w:ascii="Arial" w:hAnsi="Arial" w:cs="Arial"/>
          <w:b/>
          <w:szCs w:val="22"/>
        </w:rPr>
        <w:t>des Infrastructures et de l’Equipement</w:t>
      </w:r>
      <w:r w:rsidR="003D7FDA" w:rsidRPr="00E05ED9">
        <w:rPr>
          <w:rFonts w:ascii="Arial" w:hAnsi="Arial" w:cs="Arial"/>
          <w:szCs w:val="22"/>
        </w:rPr>
        <w:t>,</w:t>
      </w:r>
      <w:r w:rsidRPr="00E05ED9">
        <w:rPr>
          <w:rFonts w:ascii="Arial" w:hAnsi="Arial" w:cs="Arial"/>
          <w:szCs w:val="22"/>
        </w:rPr>
        <w:t xml:space="preserve"> Avenue de la Liberté BP : 78, Tél : 20 22 23 81, Fax : 20 23 90 60 </w:t>
      </w:r>
      <w:r w:rsidR="005D099D" w:rsidRPr="00E05ED9">
        <w:rPr>
          <w:rFonts w:ascii="Arial" w:hAnsi="Arial" w:cs="Arial"/>
          <w:szCs w:val="22"/>
        </w:rPr>
        <w:t>–</w:t>
      </w:r>
      <w:r w:rsidR="00E32C1A" w:rsidRPr="00E05ED9">
        <w:rPr>
          <w:rFonts w:ascii="Arial" w:hAnsi="Arial" w:cs="Arial"/>
          <w:szCs w:val="22"/>
        </w:rPr>
        <w:t xml:space="preserve"> </w:t>
      </w:r>
      <w:r w:rsidR="005D099D" w:rsidRPr="00E05ED9">
        <w:rPr>
          <w:rFonts w:ascii="Arial" w:hAnsi="Arial" w:cs="Arial"/>
          <w:szCs w:val="22"/>
        </w:rPr>
        <w:t>Darsalam/</w:t>
      </w:r>
      <w:r w:rsidRPr="00E05ED9">
        <w:rPr>
          <w:rFonts w:ascii="Arial" w:hAnsi="Arial" w:cs="Arial"/>
          <w:szCs w:val="22"/>
        </w:rPr>
        <w:t>Bamako</w:t>
      </w:r>
      <w:r w:rsidR="005D099D" w:rsidRPr="00E05ED9">
        <w:rPr>
          <w:rFonts w:ascii="Arial" w:hAnsi="Arial" w:cs="Arial"/>
          <w:szCs w:val="22"/>
        </w:rPr>
        <w:t xml:space="preserve"> - Mali</w:t>
      </w:r>
      <w:r w:rsidRPr="00E05ED9">
        <w:rPr>
          <w:rFonts w:ascii="Arial" w:hAnsi="Arial" w:cs="Arial"/>
          <w:szCs w:val="22"/>
        </w:rPr>
        <w:t xml:space="preserve">, </w:t>
      </w:r>
      <w:r w:rsidR="00D70133" w:rsidRPr="00E05ED9">
        <w:rPr>
          <w:rFonts w:ascii="Arial" w:eastAsia="Calibri" w:hAnsi="Arial" w:cs="Arial"/>
          <w:szCs w:val="22"/>
        </w:rPr>
        <w:t xml:space="preserve">au Bureau du Chef de Division Approvisionnement et Marchés Publics </w:t>
      </w:r>
      <w:r w:rsidR="00D70133" w:rsidRPr="00E05ED9">
        <w:rPr>
          <w:rFonts w:ascii="Arial" w:eastAsia="Calibri" w:hAnsi="Arial" w:cs="Arial"/>
          <w:iCs/>
          <w:szCs w:val="22"/>
        </w:rPr>
        <w:t>ouvert de 08 heures à 16 heures</w:t>
      </w:r>
      <w:r w:rsidR="00E05ED9">
        <w:rPr>
          <w:rFonts w:ascii="Arial" w:eastAsia="Calibri" w:hAnsi="Arial" w:cs="Arial"/>
          <w:iCs/>
          <w:szCs w:val="22"/>
        </w:rPr>
        <w:t xml:space="preserve"> GMT</w:t>
      </w:r>
      <w:r w:rsidR="00D70133" w:rsidRPr="00E05ED9">
        <w:rPr>
          <w:rFonts w:ascii="Arial" w:eastAsia="Calibri" w:hAnsi="Arial" w:cs="Arial"/>
          <w:iCs/>
          <w:szCs w:val="22"/>
        </w:rPr>
        <w:t xml:space="preserve"> (jours ouvrables seulement) </w:t>
      </w:r>
      <w:r w:rsidRPr="00E05ED9">
        <w:rPr>
          <w:rFonts w:ascii="Arial" w:hAnsi="Arial" w:cs="Arial"/>
          <w:szCs w:val="22"/>
        </w:rPr>
        <w:t>moyennant paiement d’un montant non remboursable de</w:t>
      </w:r>
      <w:r w:rsidR="00D70AAA" w:rsidRPr="00E05ED9">
        <w:rPr>
          <w:rFonts w:ascii="Arial" w:hAnsi="Arial" w:cs="Arial"/>
          <w:szCs w:val="22"/>
        </w:rPr>
        <w:t xml:space="preserve"> : </w:t>
      </w:r>
      <w:r w:rsidR="00F502C7" w:rsidRPr="00E05ED9">
        <w:rPr>
          <w:rFonts w:ascii="Arial" w:hAnsi="Arial" w:cs="Arial"/>
          <w:b/>
          <w:i/>
        </w:rPr>
        <w:t>c</w:t>
      </w:r>
      <w:r w:rsidR="006E54C4" w:rsidRPr="00E05ED9">
        <w:rPr>
          <w:rFonts w:ascii="Arial" w:hAnsi="Arial" w:cs="Arial"/>
          <w:b/>
          <w:i/>
        </w:rPr>
        <w:t>ent mille (100 000) F CFA</w:t>
      </w:r>
      <w:r w:rsidRPr="00E05ED9">
        <w:rPr>
          <w:rFonts w:ascii="Arial" w:hAnsi="Arial" w:cs="Arial"/>
          <w:b/>
        </w:rPr>
        <w:t>.</w:t>
      </w:r>
    </w:p>
    <w:p w:rsidR="00B20F97" w:rsidRPr="00515262" w:rsidRDefault="00B20F97" w:rsidP="00B20F97">
      <w:pPr>
        <w:jc w:val="both"/>
        <w:rPr>
          <w:sz w:val="16"/>
        </w:rPr>
      </w:pPr>
    </w:p>
    <w:p w:rsidR="00E05ED9" w:rsidRPr="003651CE" w:rsidRDefault="00E05ED9" w:rsidP="003651CE">
      <w:pPr>
        <w:spacing w:after="160" w:line="256" w:lineRule="auto"/>
        <w:jc w:val="both"/>
        <w:rPr>
          <w:rFonts w:ascii="Arial" w:hAnsi="Arial" w:cs="Arial"/>
          <w:szCs w:val="24"/>
        </w:rPr>
      </w:pPr>
      <w:r w:rsidRPr="00E05ED9">
        <w:rPr>
          <w:rFonts w:ascii="Arial" w:hAnsi="Arial" w:cs="Arial"/>
          <w:szCs w:val="24"/>
        </w:rPr>
        <w:t>Les offres doivent comprendre une garantie de soumission, d’un montant de :</w:t>
      </w:r>
    </w:p>
    <w:p w:rsidR="00E05ED9" w:rsidRDefault="00E05ED9" w:rsidP="00E05ED9">
      <w:pPr>
        <w:pStyle w:val="Paragraphedeliste"/>
        <w:numPr>
          <w:ilvl w:val="0"/>
          <w:numId w:val="5"/>
        </w:numPr>
        <w:spacing w:after="160" w:line="256" w:lineRule="auto"/>
        <w:jc w:val="both"/>
        <w:rPr>
          <w:rFonts w:ascii="Arial" w:hAnsi="Arial" w:cs="Arial"/>
          <w:b/>
          <w:i/>
          <w:szCs w:val="24"/>
        </w:rPr>
      </w:pPr>
      <w:r>
        <w:rPr>
          <w:rFonts w:ascii="Arial" w:hAnsi="Arial" w:cs="Arial"/>
          <w:b/>
          <w:i/>
          <w:szCs w:val="24"/>
        </w:rPr>
        <w:t>Lot 1 : cinq  millions (5 000 000) F CFA ;</w:t>
      </w:r>
    </w:p>
    <w:p w:rsidR="00003857" w:rsidRPr="00E05ED9" w:rsidRDefault="00E05ED9" w:rsidP="00E05ED9">
      <w:pPr>
        <w:pStyle w:val="Paragraphedeliste"/>
        <w:numPr>
          <w:ilvl w:val="0"/>
          <w:numId w:val="5"/>
        </w:numPr>
        <w:spacing w:after="160" w:line="256" w:lineRule="auto"/>
        <w:jc w:val="both"/>
        <w:rPr>
          <w:rFonts w:ascii="Arial" w:hAnsi="Arial" w:cs="Arial"/>
          <w:b/>
          <w:i/>
          <w:szCs w:val="24"/>
        </w:rPr>
      </w:pPr>
      <w:r w:rsidRPr="00E05ED9">
        <w:rPr>
          <w:rFonts w:ascii="Arial" w:hAnsi="Arial" w:cs="Arial"/>
          <w:b/>
          <w:i/>
          <w:szCs w:val="24"/>
        </w:rPr>
        <w:t>Lot 2 : deux millions (2 000 000) F CFA</w:t>
      </w:r>
      <w:r>
        <w:rPr>
          <w:rFonts w:ascii="Arial" w:hAnsi="Arial" w:cs="Arial"/>
          <w:b/>
          <w:i/>
          <w:szCs w:val="24"/>
        </w:rPr>
        <w:t>.</w:t>
      </w:r>
    </w:p>
    <w:p w:rsidR="00FF2CBD" w:rsidRPr="00E05ED9" w:rsidRDefault="00FF2CBD" w:rsidP="00715B0E">
      <w:pPr>
        <w:spacing w:line="276" w:lineRule="auto"/>
        <w:jc w:val="both"/>
        <w:rPr>
          <w:rFonts w:ascii="Arial" w:hAnsi="Arial" w:cs="Arial"/>
          <w:szCs w:val="22"/>
        </w:rPr>
      </w:pPr>
      <w:r w:rsidRPr="00E05ED9">
        <w:rPr>
          <w:rFonts w:ascii="Arial" w:hAnsi="Arial" w:cs="Arial"/>
          <w:szCs w:val="22"/>
        </w:rPr>
        <w:t>L’ouverture des plis aura lieu à l’adresse</w:t>
      </w:r>
      <w:r w:rsidR="00DB5620" w:rsidRPr="00E05ED9">
        <w:rPr>
          <w:rFonts w:ascii="Arial" w:hAnsi="Arial" w:cs="Arial"/>
          <w:szCs w:val="22"/>
        </w:rPr>
        <w:t xml:space="preserve"> indiquée ci-dessus</w:t>
      </w:r>
      <w:r w:rsidRPr="00E05ED9">
        <w:rPr>
          <w:rFonts w:ascii="Arial" w:hAnsi="Arial" w:cs="Arial"/>
          <w:szCs w:val="22"/>
        </w:rPr>
        <w:t xml:space="preserve"> le </w:t>
      </w:r>
      <w:r w:rsidR="004F0A39" w:rsidRPr="00E05ED9">
        <w:rPr>
          <w:rFonts w:ascii="Arial" w:hAnsi="Arial" w:cs="Arial"/>
          <w:b/>
          <w:szCs w:val="22"/>
        </w:rPr>
        <w:t>jeu</w:t>
      </w:r>
      <w:r w:rsidR="00254658" w:rsidRPr="00E05ED9">
        <w:rPr>
          <w:rFonts w:ascii="Arial" w:hAnsi="Arial" w:cs="Arial"/>
          <w:b/>
          <w:szCs w:val="22"/>
        </w:rPr>
        <w:t>di</w:t>
      </w:r>
      <w:r w:rsidR="00A2669A" w:rsidRPr="00E05ED9">
        <w:rPr>
          <w:rFonts w:ascii="Arial" w:hAnsi="Arial" w:cs="Arial"/>
          <w:b/>
          <w:szCs w:val="22"/>
        </w:rPr>
        <w:t xml:space="preserve"> </w:t>
      </w:r>
      <w:r w:rsidR="0076526E">
        <w:rPr>
          <w:rFonts w:ascii="Arial" w:hAnsi="Arial" w:cs="Arial"/>
          <w:b/>
          <w:szCs w:val="22"/>
        </w:rPr>
        <w:t xml:space="preserve">12 mars </w:t>
      </w:r>
      <w:r w:rsidR="00293AD4" w:rsidRPr="00E05ED9">
        <w:rPr>
          <w:rFonts w:ascii="Arial" w:hAnsi="Arial" w:cs="Arial"/>
          <w:b/>
          <w:szCs w:val="22"/>
        </w:rPr>
        <w:t>2020</w:t>
      </w:r>
      <w:r w:rsidRPr="00E05ED9">
        <w:rPr>
          <w:rFonts w:ascii="Arial" w:hAnsi="Arial" w:cs="Arial"/>
          <w:b/>
          <w:szCs w:val="22"/>
        </w:rPr>
        <w:t xml:space="preserve"> à 10 h</w:t>
      </w:r>
      <w:r w:rsidR="00CF5436" w:rsidRPr="00E05ED9">
        <w:rPr>
          <w:rFonts w:ascii="Arial" w:hAnsi="Arial" w:cs="Arial"/>
          <w:b/>
          <w:szCs w:val="22"/>
        </w:rPr>
        <w:t xml:space="preserve"> 30 mn</w:t>
      </w:r>
      <w:r w:rsidR="00D70AAA" w:rsidRPr="00E05ED9">
        <w:rPr>
          <w:rFonts w:ascii="Arial" w:hAnsi="Arial" w:cs="Arial"/>
          <w:szCs w:val="22"/>
        </w:rPr>
        <w:t>.</w:t>
      </w:r>
    </w:p>
    <w:p w:rsidR="00C25A55" w:rsidRDefault="00C25A55">
      <w:pPr>
        <w:rPr>
          <w:szCs w:val="24"/>
        </w:rPr>
      </w:pPr>
    </w:p>
    <w:p w:rsidR="00A665EB" w:rsidRDefault="00A665EB" w:rsidP="00A665EB">
      <w:bookmarkStart w:id="0" w:name="_GoBack"/>
      <w:bookmarkEnd w:id="0"/>
    </w:p>
    <w:p w:rsidR="00A665EB" w:rsidRDefault="00A665EB"/>
    <w:sectPr w:rsidR="00A665EB" w:rsidSect="00C01E1C">
      <w:pgSz w:w="11907" w:h="16840"/>
      <w:pgMar w:top="709"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40B9D"/>
    <w:multiLevelType w:val="hybridMultilevel"/>
    <w:tmpl w:val="8698F370"/>
    <w:lvl w:ilvl="0" w:tplc="636201C6">
      <w:start w:val="1"/>
      <w:numFmt w:val="bullet"/>
      <w:lvlText w:val=""/>
      <w:lvlJc w:val="left"/>
      <w:pPr>
        <w:ind w:left="502" w:hanging="360"/>
      </w:pPr>
      <w:rPr>
        <w:rFonts w:ascii="Symbol" w:hAnsi="Symbol" w:hint="default"/>
      </w:rPr>
    </w:lvl>
    <w:lvl w:ilvl="1" w:tplc="040C0003">
      <w:start w:val="1"/>
      <w:numFmt w:val="bullet"/>
      <w:lvlText w:val="o"/>
      <w:lvlJc w:val="left"/>
      <w:pPr>
        <w:ind w:left="164" w:hanging="360"/>
      </w:pPr>
      <w:rPr>
        <w:rFonts w:ascii="Courier New" w:hAnsi="Courier New" w:cs="Courier New" w:hint="default"/>
      </w:rPr>
    </w:lvl>
    <w:lvl w:ilvl="2" w:tplc="040C0005">
      <w:start w:val="1"/>
      <w:numFmt w:val="bullet"/>
      <w:lvlText w:val=""/>
      <w:lvlJc w:val="left"/>
      <w:pPr>
        <w:ind w:left="884" w:hanging="360"/>
      </w:pPr>
      <w:rPr>
        <w:rFonts w:ascii="Wingdings" w:hAnsi="Wingdings" w:hint="default"/>
      </w:rPr>
    </w:lvl>
    <w:lvl w:ilvl="3" w:tplc="040C0001">
      <w:start w:val="1"/>
      <w:numFmt w:val="bullet"/>
      <w:lvlText w:val=""/>
      <w:lvlJc w:val="left"/>
      <w:pPr>
        <w:ind w:left="1604" w:hanging="360"/>
      </w:pPr>
      <w:rPr>
        <w:rFonts w:ascii="Symbol" w:hAnsi="Symbol" w:hint="default"/>
      </w:rPr>
    </w:lvl>
    <w:lvl w:ilvl="4" w:tplc="040C0003">
      <w:start w:val="1"/>
      <w:numFmt w:val="bullet"/>
      <w:lvlText w:val="o"/>
      <w:lvlJc w:val="left"/>
      <w:pPr>
        <w:ind w:left="2324" w:hanging="360"/>
      </w:pPr>
      <w:rPr>
        <w:rFonts w:ascii="Courier New" w:hAnsi="Courier New" w:cs="Courier New" w:hint="default"/>
      </w:rPr>
    </w:lvl>
    <w:lvl w:ilvl="5" w:tplc="040C0005">
      <w:start w:val="1"/>
      <w:numFmt w:val="bullet"/>
      <w:lvlText w:val=""/>
      <w:lvlJc w:val="left"/>
      <w:pPr>
        <w:ind w:left="3044" w:hanging="360"/>
      </w:pPr>
      <w:rPr>
        <w:rFonts w:ascii="Wingdings" w:hAnsi="Wingdings" w:hint="default"/>
      </w:rPr>
    </w:lvl>
    <w:lvl w:ilvl="6" w:tplc="040C0001">
      <w:start w:val="1"/>
      <w:numFmt w:val="bullet"/>
      <w:lvlText w:val=""/>
      <w:lvlJc w:val="left"/>
      <w:pPr>
        <w:ind w:left="3764" w:hanging="360"/>
      </w:pPr>
      <w:rPr>
        <w:rFonts w:ascii="Symbol" w:hAnsi="Symbol" w:hint="default"/>
      </w:rPr>
    </w:lvl>
    <w:lvl w:ilvl="7" w:tplc="040C0003">
      <w:start w:val="1"/>
      <w:numFmt w:val="bullet"/>
      <w:lvlText w:val="o"/>
      <w:lvlJc w:val="left"/>
      <w:pPr>
        <w:ind w:left="4484" w:hanging="360"/>
      </w:pPr>
      <w:rPr>
        <w:rFonts w:ascii="Courier New" w:hAnsi="Courier New" w:cs="Courier New" w:hint="default"/>
      </w:rPr>
    </w:lvl>
    <w:lvl w:ilvl="8" w:tplc="040C0005">
      <w:start w:val="1"/>
      <w:numFmt w:val="bullet"/>
      <w:lvlText w:val=""/>
      <w:lvlJc w:val="left"/>
      <w:pPr>
        <w:ind w:left="5204" w:hanging="360"/>
      </w:pPr>
      <w:rPr>
        <w:rFonts w:ascii="Wingdings" w:hAnsi="Wingdings" w:hint="default"/>
      </w:rPr>
    </w:lvl>
  </w:abstractNum>
  <w:abstractNum w:abstractNumId="1" w15:restartNumberingAfterBreak="0">
    <w:nsid w:val="3E4776D0"/>
    <w:multiLevelType w:val="hybridMultilevel"/>
    <w:tmpl w:val="A0C88550"/>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15:restartNumberingAfterBreak="0">
    <w:nsid w:val="43710048"/>
    <w:multiLevelType w:val="hybridMultilevel"/>
    <w:tmpl w:val="DB9EFEF8"/>
    <w:lvl w:ilvl="0" w:tplc="636201C6">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700069"/>
    <w:multiLevelType w:val="hybridMultilevel"/>
    <w:tmpl w:val="D9925BBE"/>
    <w:lvl w:ilvl="0" w:tplc="11E0420E">
      <w:start w:val="1"/>
      <w:numFmt w:val="decimal"/>
      <w:lvlText w:val="%1."/>
      <w:lvlJc w:val="left"/>
      <w:pPr>
        <w:ind w:left="720" w:hanging="360"/>
      </w:pPr>
      <w:rPr>
        <w:b w:val="0"/>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753E1395"/>
    <w:multiLevelType w:val="hybridMultilevel"/>
    <w:tmpl w:val="3AF2CDF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655" w:hanging="360"/>
      </w:pPr>
      <w:rPr>
        <w:rFonts w:ascii="Courier New" w:hAnsi="Courier New" w:cs="Courier New" w:hint="default"/>
      </w:rPr>
    </w:lvl>
    <w:lvl w:ilvl="2" w:tplc="040C0005">
      <w:start w:val="1"/>
      <w:numFmt w:val="bullet"/>
      <w:lvlText w:val=""/>
      <w:lvlJc w:val="left"/>
      <w:pPr>
        <w:ind w:left="1375" w:hanging="360"/>
      </w:pPr>
      <w:rPr>
        <w:rFonts w:ascii="Wingdings" w:hAnsi="Wingdings" w:hint="default"/>
      </w:rPr>
    </w:lvl>
    <w:lvl w:ilvl="3" w:tplc="040C0001">
      <w:start w:val="1"/>
      <w:numFmt w:val="bullet"/>
      <w:lvlText w:val=""/>
      <w:lvlJc w:val="left"/>
      <w:pPr>
        <w:ind w:left="2095" w:hanging="360"/>
      </w:pPr>
      <w:rPr>
        <w:rFonts w:ascii="Symbol" w:hAnsi="Symbol" w:hint="default"/>
      </w:rPr>
    </w:lvl>
    <w:lvl w:ilvl="4" w:tplc="040C0003">
      <w:start w:val="1"/>
      <w:numFmt w:val="bullet"/>
      <w:lvlText w:val="o"/>
      <w:lvlJc w:val="left"/>
      <w:pPr>
        <w:ind w:left="2815" w:hanging="360"/>
      </w:pPr>
      <w:rPr>
        <w:rFonts w:ascii="Courier New" w:hAnsi="Courier New" w:cs="Courier New" w:hint="default"/>
      </w:rPr>
    </w:lvl>
    <w:lvl w:ilvl="5" w:tplc="040C0005">
      <w:start w:val="1"/>
      <w:numFmt w:val="bullet"/>
      <w:lvlText w:val=""/>
      <w:lvlJc w:val="left"/>
      <w:pPr>
        <w:ind w:left="3535" w:hanging="360"/>
      </w:pPr>
      <w:rPr>
        <w:rFonts w:ascii="Wingdings" w:hAnsi="Wingdings" w:hint="default"/>
      </w:rPr>
    </w:lvl>
    <w:lvl w:ilvl="6" w:tplc="040C0001">
      <w:start w:val="1"/>
      <w:numFmt w:val="bullet"/>
      <w:lvlText w:val=""/>
      <w:lvlJc w:val="left"/>
      <w:pPr>
        <w:ind w:left="4255" w:hanging="360"/>
      </w:pPr>
      <w:rPr>
        <w:rFonts w:ascii="Symbol" w:hAnsi="Symbol" w:hint="default"/>
      </w:rPr>
    </w:lvl>
    <w:lvl w:ilvl="7" w:tplc="040C0003">
      <w:start w:val="1"/>
      <w:numFmt w:val="bullet"/>
      <w:lvlText w:val="o"/>
      <w:lvlJc w:val="left"/>
      <w:pPr>
        <w:ind w:left="4975" w:hanging="360"/>
      </w:pPr>
      <w:rPr>
        <w:rFonts w:ascii="Courier New" w:hAnsi="Courier New" w:cs="Courier New" w:hint="default"/>
      </w:rPr>
    </w:lvl>
    <w:lvl w:ilvl="8" w:tplc="040C0005">
      <w:start w:val="1"/>
      <w:numFmt w:val="bullet"/>
      <w:lvlText w:val=""/>
      <w:lvlJc w:val="left"/>
      <w:pPr>
        <w:ind w:left="5695"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F2CBD"/>
    <w:rsid w:val="00003857"/>
    <w:rsid w:val="0000523B"/>
    <w:rsid w:val="00011B4F"/>
    <w:rsid w:val="00035126"/>
    <w:rsid w:val="00056720"/>
    <w:rsid w:val="00066F6A"/>
    <w:rsid w:val="00074D05"/>
    <w:rsid w:val="000A065B"/>
    <w:rsid w:val="00126AC5"/>
    <w:rsid w:val="00146FAF"/>
    <w:rsid w:val="00153027"/>
    <w:rsid w:val="00190E26"/>
    <w:rsid w:val="00197294"/>
    <w:rsid w:val="001C5922"/>
    <w:rsid w:val="001E19F4"/>
    <w:rsid w:val="00200235"/>
    <w:rsid w:val="00224054"/>
    <w:rsid w:val="00254658"/>
    <w:rsid w:val="00293AD4"/>
    <w:rsid w:val="002D56B0"/>
    <w:rsid w:val="003042EF"/>
    <w:rsid w:val="003356B2"/>
    <w:rsid w:val="00337659"/>
    <w:rsid w:val="003651CE"/>
    <w:rsid w:val="003A0A3A"/>
    <w:rsid w:val="003A1965"/>
    <w:rsid w:val="003D7FDA"/>
    <w:rsid w:val="003F51EF"/>
    <w:rsid w:val="004044C7"/>
    <w:rsid w:val="00404569"/>
    <w:rsid w:val="00421801"/>
    <w:rsid w:val="00427217"/>
    <w:rsid w:val="00451977"/>
    <w:rsid w:val="004A1ECC"/>
    <w:rsid w:val="004B6A8F"/>
    <w:rsid w:val="004E21DF"/>
    <w:rsid w:val="004F0A39"/>
    <w:rsid w:val="00515262"/>
    <w:rsid w:val="005345CB"/>
    <w:rsid w:val="00544E1A"/>
    <w:rsid w:val="00550A2E"/>
    <w:rsid w:val="00556D10"/>
    <w:rsid w:val="00577EE7"/>
    <w:rsid w:val="005A5B76"/>
    <w:rsid w:val="005C6C32"/>
    <w:rsid w:val="005C7FAB"/>
    <w:rsid w:val="005D099D"/>
    <w:rsid w:val="005D307E"/>
    <w:rsid w:val="005F4434"/>
    <w:rsid w:val="006006BD"/>
    <w:rsid w:val="00602935"/>
    <w:rsid w:val="00635B0A"/>
    <w:rsid w:val="00644A6F"/>
    <w:rsid w:val="006455B5"/>
    <w:rsid w:val="0067603C"/>
    <w:rsid w:val="00683EBC"/>
    <w:rsid w:val="006C1894"/>
    <w:rsid w:val="006D2331"/>
    <w:rsid w:val="006E54C4"/>
    <w:rsid w:val="00700720"/>
    <w:rsid w:val="007048AD"/>
    <w:rsid w:val="00715B0E"/>
    <w:rsid w:val="0076526E"/>
    <w:rsid w:val="007745E4"/>
    <w:rsid w:val="00796CEA"/>
    <w:rsid w:val="007A28E8"/>
    <w:rsid w:val="007A683D"/>
    <w:rsid w:val="007B1B5F"/>
    <w:rsid w:val="007C7742"/>
    <w:rsid w:val="007F7397"/>
    <w:rsid w:val="0084122B"/>
    <w:rsid w:val="00843E4B"/>
    <w:rsid w:val="00852335"/>
    <w:rsid w:val="00853D0D"/>
    <w:rsid w:val="008658D1"/>
    <w:rsid w:val="00871F6E"/>
    <w:rsid w:val="00875B01"/>
    <w:rsid w:val="008861DF"/>
    <w:rsid w:val="008D1B44"/>
    <w:rsid w:val="00923A4F"/>
    <w:rsid w:val="009318B6"/>
    <w:rsid w:val="0093562C"/>
    <w:rsid w:val="00943510"/>
    <w:rsid w:val="009559F2"/>
    <w:rsid w:val="009640CD"/>
    <w:rsid w:val="009A1878"/>
    <w:rsid w:val="009A1D77"/>
    <w:rsid w:val="009B5F22"/>
    <w:rsid w:val="009C234A"/>
    <w:rsid w:val="009C3460"/>
    <w:rsid w:val="00A15F73"/>
    <w:rsid w:val="00A2669A"/>
    <w:rsid w:val="00A41770"/>
    <w:rsid w:val="00A460FB"/>
    <w:rsid w:val="00A538A5"/>
    <w:rsid w:val="00A665EB"/>
    <w:rsid w:val="00A8780B"/>
    <w:rsid w:val="00B01971"/>
    <w:rsid w:val="00B20F97"/>
    <w:rsid w:val="00B536DE"/>
    <w:rsid w:val="00B9701A"/>
    <w:rsid w:val="00BD48EE"/>
    <w:rsid w:val="00C05788"/>
    <w:rsid w:val="00C25A55"/>
    <w:rsid w:val="00C365C0"/>
    <w:rsid w:val="00C4228B"/>
    <w:rsid w:val="00C44E31"/>
    <w:rsid w:val="00C5521D"/>
    <w:rsid w:val="00C703CC"/>
    <w:rsid w:val="00CA2683"/>
    <w:rsid w:val="00CB4A66"/>
    <w:rsid w:val="00CF5436"/>
    <w:rsid w:val="00D07F67"/>
    <w:rsid w:val="00D63FDB"/>
    <w:rsid w:val="00D70133"/>
    <w:rsid w:val="00D70AAA"/>
    <w:rsid w:val="00D726C2"/>
    <w:rsid w:val="00D77D85"/>
    <w:rsid w:val="00DA1ABD"/>
    <w:rsid w:val="00DB5620"/>
    <w:rsid w:val="00DC09BD"/>
    <w:rsid w:val="00DD2F41"/>
    <w:rsid w:val="00E05ED9"/>
    <w:rsid w:val="00E21EFF"/>
    <w:rsid w:val="00E32C1A"/>
    <w:rsid w:val="00E35ECF"/>
    <w:rsid w:val="00E471AC"/>
    <w:rsid w:val="00E64EEB"/>
    <w:rsid w:val="00E80C58"/>
    <w:rsid w:val="00EB59F2"/>
    <w:rsid w:val="00EB6DA1"/>
    <w:rsid w:val="00EC2C8B"/>
    <w:rsid w:val="00EF334D"/>
    <w:rsid w:val="00F01717"/>
    <w:rsid w:val="00F241E0"/>
    <w:rsid w:val="00F502C7"/>
    <w:rsid w:val="00FA1998"/>
    <w:rsid w:val="00FD66C6"/>
    <w:rsid w:val="00FF2C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8F6CC-83F5-4B30-B42E-3E242F2D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CB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FF2CBD"/>
    <w:pPr>
      <w:keepNext/>
      <w:outlineLvl w:val="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2CBD"/>
    <w:rPr>
      <w:rFonts w:ascii="Times New Roman" w:eastAsia="Times New Roman" w:hAnsi="Times New Roman" w:cs="Times New Roman"/>
      <w:sz w:val="24"/>
      <w:szCs w:val="20"/>
      <w:lang w:eastAsia="fr-FR"/>
    </w:rPr>
  </w:style>
  <w:style w:type="character" w:styleId="Accentuation">
    <w:name w:val="Emphasis"/>
    <w:basedOn w:val="Policepardfaut"/>
    <w:qFormat/>
    <w:rsid w:val="00FF2CBD"/>
    <w:rPr>
      <w:i/>
      <w:iCs/>
    </w:rPr>
  </w:style>
  <w:style w:type="paragraph" w:styleId="Textedebulles">
    <w:name w:val="Balloon Text"/>
    <w:basedOn w:val="Normal"/>
    <w:link w:val="TextedebullesCar"/>
    <w:uiPriority w:val="99"/>
    <w:semiHidden/>
    <w:unhideWhenUsed/>
    <w:rsid w:val="00EC2C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2C8B"/>
    <w:rPr>
      <w:rFonts w:ascii="Segoe UI" w:eastAsia="Times New Roman" w:hAnsi="Segoe UI" w:cs="Segoe UI"/>
      <w:sz w:val="18"/>
      <w:szCs w:val="18"/>
      <w:lang w:eastAsia="fr-FR"/>
    </w:rPr>
  </w:style>
  <w:style w:type="paragraph" w:styleId="Paragraphedeliste">
    <w:name w:val="List Paragraph"/>
    <w:basedOn w:val="Normal"/>
    <w:link w:val="ParagraphedelisteCar"/>
    <w:uiPriority w:val="34"/>
    <w:qFormat/>
    <w:rsid w:val="004E21DF"/>
    <w:pPr>
      <w:ind w:left="720"/>
      <w:contextualSpacing/>
    </w:pPr>
  </w:style>
  <w:style w:type="character" w:customStyle="1" w:styleId="ParagraphedelisteCar">
    <w:name w:val="Paragraphe de liste Car"/>
    <w:basedOn w:val="Policepardfaut"/>
    <w:link w:val="Paragraphedeliste"/>
    <w:uiPriority w:val="34"/>
    <w:locked/>
    <w:rsid w:val="00C5521D"/>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46968">
      <w:bodyDiv w:val="1"/>
      <w:marLeft w:val="0"/>
      <w:marRight w:val="0"/>
      <w:marTop w:val="0"/>
      <w:marBottom w:val="0"/>
      <w:divBdr>
        <w:top w:val="none" w:sz="0" w:space="0" w:color="auto"/>
        <w:left w:val="none" w:sz="0" w:space="0" w:color="auto"/>
        <w:bottom w:val="none" w:sz="0" w:space="0" w:color="auto"/>
        <w:right w:val="none" w:sz="0" w:space="0" w:color="auto"/>
      </w:divBdr>
    </w:div>
    <w:div w:id="384064193">
      <w:bodyDiv w:val="1"/>
      <w:marLeft w:val="0"/>
      <w:marRight w:val="0"/>
      <w:marTop w:val="0"/>
      <w:marBottom w:val="0"/>
      <w:divBdr>
        <w:top w:val="none" w:sz="0" w:space="0" w:color="auto"/>
        <w:left w:val="none" w:sz="0" w:space="0" w:color="auto"/>
        <w:bottom w:val="none" w:sz="0" w:space="0" w:color="auto"/>
        <w:right w:val="none" w:sz="0" w:space="0" w:color="auto"/>
      </w:divBdr>
    </w:div>
    <w:div w:id="463280947">
      <w:bodyDiv w:val="1"/>
      <w:marLeft w:val="0"/>
      <w:marRight w:val="0"/>
      <w:marTop w:val="0"/>
      <w:marBottom w:val="0"/>
      <w:divBdr>
        <w:top w:val="none" w:sz="0" w:space="0" w:color="auto"/>
        <w:left w:val="none" w:sz="0" w:space="0" w:color="auto"/>
        <w:bottom w:val="none" w:sz="0" w:space="0" w:color="auto"/>
        <w:right w:val="none" w:sz="0" w:space="0" w:color="auto"/>
      </w:divBdr>
    </w:div>
    <w:div w:id="775056843">
      <w:bodyDiv w:val="1"/>
      <w:marLeft w:val="0"/>
      <w:marRight w:val="0"/>
      <w:marTop w:val="0"/>
      <w:marBottom w:val="0"/>
      <w:divBdr>
        <w:top w:val="none" w:sz="0" w:space="0" w:color="auto"/>
        <w:left w:val="none" w:sz="0" w:space="0" w:color="auto"/>
        <w:bottom w:val="none" w:sz="0" w:space="0" w:color="auto"/>
        <w:right w:val="none" w:sz="0" w:space="0" w:color="auto"/>
      </w:divBdr>
    </w:div>
    <w:div w:id="892540707">
      <w:bodyDiv w:val="1"/>
      <w:marLeft w:val="0"/>
      <w:marRight w:val="0"/>
      <w:marTop w:val="0"/>
      <w:marBottom w:val="0"/>
      <w:divBdr>
        <w:top w:val="none" w:sz="0" w:space="0" w:color="auto"/>
        <w:left w:val="none" w:sz="0" w:space="0" w:color="auto"/>
        <w:bottom w:val="none" w:sz="0" w:space="0" w:color="auto"/>
        <w:right w:val="none" w:sz="0" w:space="0" w:color="auto"/>
      </w:divBdr>
    </w:div>
    <w:div w:id="1142498381">
      <w:bodyDiv w:val="1"/>
      <w:marLeft w:val="0"/>
      <w:marRight w:val="0"/>
      <w:marTop w:val="0"/>
      <w:marBottom w:val="0"/>
      <w:divBdr>
        <w:top w:val="none" w:sz="0" w:space="0" w:color="auto"/>
        <w:left w:val="none" w:sz="0" w:space="0" w:color="auto"/>
        <w:bottom w:val="none" w:sz="0" w:space="0" w:color="auto"/>
        <w:right w:val="none" w:sz="0" w:space="0" w:color="auto"/>
      </w:divBdr>
    </w:div>
    <w:div w:id="1242444806">
      <w:bodyDiv w:val="1"/>
      <w:marLeft w:val="0"/>
      <w:marRight w:val="0"/>
      <w:marTop w:val="0"/>
      <w:marBottom w:val="0"/>
      <w:divBdr>
        <w:top w:val="none" w:sz="0" w:space="0" w:color="auto"/>
        <w:left w:val="none" w:sz="0" w:space="0" w:color="auto"/>
        <w:bottom w:val="none" w:sz="0" w:space="0" w:color="auto"/>
        <w:right w:val="none" w:sz="0" w:space="0" w:color="auto"/>
      </w:divBdr>
    </w:div>
    <w:div w:id="1445614314">
      <w:bodyDiv w:val="1"/>
      <w:marLeft w:val="0"/>
      <w:marRight w:val="0"/>
      <w:marTop w:val="0"/>
      <w:marBottom w:val="0"/>
      <w:divBdr>
        <w:top w:val="none" w:sz="0" w:space="0" w:color="auto"/>
        <w:left w:val="none" w:sz="0" w:space="0" w:color="auto"/>
        <w:bottom w:val="none" w:sz="0" w:space="0" w:color="auto"/>
        <w:right w:val="none" w:sz="0" w:space="0" w:color="auto"/>
      </w:divBdr>
    </w:div>
    <w:div w:id="1840463478">
      <w:bodyDiv w:val="1"/>
      <w:marLeft w:val="0"/>
      <w:marRight w:val="0"/>
      <w:marTop w:val="0"/>
      <w:marBottom w:val="0"/>
      <w:divBdr>
        <w:top w:val="none" w:sz="0" w:space="0" w:color="auto"/>
        <w:left w:val="none" w:sz="0" w:space="0" w:color="auto"/>
        <w:bottom w:val="none" w:sz="0" w:space="0" w:color="auto"/>
        <w:right w:val="none" w:sz="0" w:space="0" w:color="auto"/>
      </w:divBdr>
    </w:div>
    <w:div w:id="18512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378</Words>
  <Characters>2085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112</cp:revision>
  <cp:lastPrinted>2020-02-07T12:43:00Z</cp:lastPrinted>
  <dcterms:created xsi:type="dcterms:W3CDTF">2016-11-09T12:36:00Z</dcterms:created>
  <dcterms:modified xsi:type="dcterms:W3CDTF">2020-02-07T14:02:00Z</dcterms:modified>
</cp:coreProperties>
</file>