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0A62E" w14:textId="77777777" w:rsidR="00660D52" w:rsidRPr="001A4918" w:rsidRDefault="00660D52" w:rsidP="00660D52">
      <w:pPr>
        <w:spacing w:after="120" w:line="276" w:lineRule="auto"/>
        <w:ind w:firstLine="709"/>
        <w:rPr>
          <w:rFonts w:ascii="Rockwell" w:hAnsi="Rockwell"/>
          <w:b/>
          <w:bCs/>
          <w:iCs/>
          <w:szCs w:val="24"/>
          <w:u w:val="single"/>
          <w:lang w:val="fr-FR"/>
        </w:rPr>
      </w:pPr>
      <w:r w:rsidRPr="001A4918">
        <w:rPr>
          <w:rFonts w:ascii="Rockwell" w:hAnsi="Rockwell"/>
          <w:b/>
          <w:bCs/>
          <w:iCs/>
          <w:szCs w:val="24"/>
          <w:u w:val="single"/>
          <w:lang w:val="fr-FR"/>
        </w:rPr>
        <w:t>DELIBERATION</w:t>
      </w:r>
    </w:p>
    <w:p w14:paraId="40C40548" w14:textId="77777777" w:rsidR="00660D52" w:rsidRPr="003671E0" w:rsidRDefault="00660D52" w:rsidP="00660D52">
      <w:pPr>
        <w:widowControl/>
        <w:jc w:val="both"/>
        <w:rPr>
          <w:rFonts w:ascii="Rockwell" w:hAnsi="Rockwell"/>
          <w:spacing w:val="-2"/>
          <w:szCs w:val="24"/>
          <w:lang w:val="fr-FR"/>
        </w:rPr>
      </w:pPr>
      <w:r w:rsidRPr="003671E0">
        <w:rPr>
          <w:rFonts w:ascii="Rockwell" w:hAnsi="Rockwell"/>
          <w:szCs w:val="24"/>
          <w:lang w:val="fr-FR"/>
        </w:rPr>
        <w:t>Conformément à l’avis à manifestation N°0</w:t>
      </w:r>
      <w:r>
        <w:rPr>
          <w:rFonts w:ascii="Rockwell" w:hAnsi="Rockwell"/>
          <w:szCs w:val="24"/>
          <w:lang w:val="fr-FR"/>
        </w:rPr>
        <w:t>8</w:t>
      </w:r>
      <w:r w:rsidRPr="003671E0">
        <w:rPr>
          <w:rFonts w:ascii="Rockwell" w:hAnsi="Rockwell"/>
          <w:szCs w:val="24"/>
          <w:lang w:val="fr-FR"/>
        </w:rPr>
        <w:t xml:space="preserve">-2023/DC-INCLUSIF du 12 </w:t>
      </w:r>
      <w:r>
        <w:rPr>
          <w:rFonts w:ascii="Rockwell" w:hAnsi="Rockwell"/>
          <w:szCs w:val="24"/>
          <w:lang w:val="fr-FR"/>
        </w:rPr>
        <w:t>Mai</w:t>
      </w:r>
      <w:r w:rsidRPr="003671E0">
        <w:rPr>
          <w:rFonts w:ascii="Rockwell" w:hAnsi="Rockwell"/>
          <w:szCs w:val="24"/>
          <w:lang w:val="fr-FR"/>
        </w:rPr>
        <w:t xml:space="preserve"> 2023 pour le recrutement d'un bureau chargé d’un bureau d’étude chargé de la vue et l’amélioration de la méthodologie de capacitation socioéconomique (guide simplifié relais) la Commission d’Attribution des Marchés (CAM) du Projet de financement inclusif des filières agricoles au </w:t>
      </w:r>
      <w:r>
        <w:rPr>
          <w:rFonts w:ascii="Rockwell" w:hAnsi="Rockwell"/>
          <w:szCs w:val="24"/>
          <w:lang w:val="fr-FR"/>
        </w:rPr>
        <w:t xml:space="preserve"> </w:t>
      </w:r>
      <w:r w:rsidRPr="003671E0">
        <w:rPr>
          <w:rFonts w:ascii="Rockwell" w:hAnsi="Rockwell"/>
          <w:szCs w:val="24"/>
          <w:lang w:val="fr-FR"/>
        </w:rPr>
        <w:t>Mali (Projet INCLUSIF) a retenu les trois (03) bureaux d’études et ou groupement de bureau d’études figurant dans les tableaux ci-dessous pour constituer la liste restreinte.</w:t>
      </w:r>
    </w:p>
    <w:p w14:paraId="3B0B7B71" w14:textId="77777777" w:rsidR="00660D52" w:rsidRPr="00E7469B" w:rsidRDefault="00660D52" w:rsidP="00660D52">
      <w:pPr>
        <w:suppressAutoHyphens/>
        <w:jc w:val="center"/>
        <w:rPr>
          <w:rFonts w:ascii="Rockwell" w:hAnsi="Rockwell"/>
          <w:color w:val="FF0000"/>
          <w:szCs w:val="24"/>
          <w:lang w:val="fr-FR"/>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1134"/>
        <w:gridCol w:w="4394"/>
      </w:tblGrid>
      <w:tr w:rsidR="00660D52" w:rsidRPr="001A4918" w14:paraId="7103E615" w14:textId="77777777" w:rsidTr="00EB5C0B">
        <w:trPr>
          <w:trHeight w:val="535"/>
        </w:trPr>
        <w:tc>
          <w:tcPr>
            <w:tcW w:w="709" w:type="dxa"/>
            <w:shd w:val="clear" w:color="auto" w:fill="BFBFBF" w:themeFill="background1" w:themeFillShade="BF"/>
          </w:tcPr>
          <w:p w14:paraId="428B6130" w14:textId="77777777" w:rsidR="00660D52" w:rsidRPr="001A4918" w:rsidRDefault="00660D52" w:rsidP="00EB5C0B">
            <w:pPr>
              <w:jc w:val="center"/>
              <w:rPr>
                <w:rFonts w:ascii="Rockwell" w:hAnsi="Rockwell"/>
                <w:b/>
                <w:sz w:val="22"/>
                <w:szCs w:val="24"/>
                <w:lang w:val="fr-FR"/>
              </w:rPr>
            </w:pPr>
            <w:r w:rsidRPr="001A4918">
              <w:rPr>
                <w:rFonts w:ascii="Rockwell" w:hAnsi="Rockwell"/>
                <w:b/>
                <w:sz w:val="22"/>
                <w:szCs w:val="24"/>
                <w:lang w:val="fr-FR"/>
              </w:rPr>
              <w:t>N°</w:t>
            </w:r>
          </w:p>
        </w:tc>
        <w:tc>
          <w:tcPr>
            <w:tcW w:w="3686" w:type="dxa"/>
            <w:shd w:val="clear" w:color="auto" w:fill="BFBFBF" w:themeFill="background1" w:themeFillShade="BF"/>
            <w:vAlign w:val="center"/>
          </w:tcPr>
          <w:p w14:paraId="781C3EAF" w14:textId="77777777" w:rsidR="00660D52" w:rsidRPr="001A4918" w:rsidRDefault="00660D52" w:rsidP="00EB5C0B">
            <w:pPr>
              <w:pStyle w:val="Titre2"/>
              <w:jc w:val="center"/>
              <w:rPr>
                <w:rFonts w:ascii="Rockwell" w:hAnsi="Rockwell"/>
                <w:b/>
                <w:i/>
                <w:sz w:val="22"/>
                <w:szCs w:val="24"/>
                <w:lang w:val="fr-FR"/>
              </w:rPr>
            </w:pPr>
            <w:r w:rsidRPr="001A4918">
              <w:rPr>
                <w:rFonts w:ascii="Rockwell" w:hAnsi="Rockwell"/>
                <w:b/>
                <w:sz w:val="22"/>
                <w:szCs w:val="24"/>
                <w:lang w:val="fr-FR"/>
              </w:rPr>
              <w:t>Consultants /</w:t>
            </w:r>
          </w:p>
          <w:p w14:paraId="6E9DAE04" w14:textId="77777777" w:rsidR="00660D52" w:rsidRPr="001A4918" w:rsidRDefault="00660D52" w:rsidP="00EB5C0B">
            <w:pPr>
              <w:jc w:val="center"/>
              <w:rPr>
                <w:rFonts w:ascii="Rockwell" w:hAnsi="Rockwell"/>
                <w:b/>
                <w:sz w:val="22"/>
                <w:szCs w:val="24"/>
                <w:lang w:val="fr-FR"/>
              </w:rPr>
            </w:pPr>
            <w:r w:rsidRPr="001A4918">
              <w:rPr>
                <w:rFonts w:ascii="Rockwell" w:hAnsi="Rockwell"/>
                <w:b/>
                <w:sz w:val="22"/>
                <w:szCs w:val="24"/>
                <w:lang w:val="fr-FR"/>
              </w:rPr>
              <w:t>Bureaux d’Etudes</w:t>
            </w:r>
          </w:p>
        </w:tc>
        <w:tc>
          <w:tcPr>
            <w:tcW w:w="1134" w:type="dxa"/>
            <w:shd w:val="clear" w:color="auto" w:fill="BFBFBF" w:themeFill="background1" w:themeFillShade="BF"/>
            <w:vAlign w:val="center"/>
          </w:tcPr>
          <w:p w14:paraId="3229C5C4" w14:textId="77777777" w:rsidR="00660D52" w:rsidRPr="001A4918" w:rsidRDefault="00660D52" w:rsidP="00EB5C0B">
            <w:pPr>
              <w:jc w:val="center"/>
              <w:rPr>
                <w:rFonts w:ascii="Rockwell" w:hAnsi="Rockwell"/>
                <w:b/>
                <w:sz w:val="22"/>
                <w:szCs w:val="24"/>
                <w:lang w:val="fr-FR"/>
              </w:rPr>
            </w:pPr>
            <w:r w:rsidRPr="001A4918">
              <w:rPr>
                <w:rFonts w:ascii="Rockwell" w:hAnsi="Rockwell"/>
                <w:b/>
                <w:sz w:val="22"/>
                <w:szCs w:val="24"/>
                <w:lang w:val="fr-FR"/>
              </w:rPr>
              <w:t>Chef de file</w:t>
            </w:r>
          </w:p>
        </w:tc>
        <w:tc>
          <w:tcPr>
            <w:tcW w:w="4394" w:type="dxa"/>
            <w:shd w:val="clear" w:color="auto" w:fill="BFBFBF" w:themeFill="background1" w:themeFillShade="BF"/>
            <w:vAlign w:val="center"/>
          </w:tcPr>
          <w:p w14:paraId="0794C2DA" w14:textId="77777777" w:rsidR="00660D52" w:rsidRPr="001A4918" w:rsidRDefault="00660D52" w:rsidP="00EB5C0B">
            <w:pPr>
              <w:jc w:val="center"/>
              <w:rPr>
                <w:rFonts w:ascii="Rockwell" w:hAnsi="Rockwell"/>
                <w:b/>
                <w:sz w:val="22"/>
                <w:szCs w:val="24"/>
                <w:lang w:val="fr-FR"/>
              </w:rPr>
            </w:pPr>
            <w:r w:rsidRPr="001A4918">
              <w:rPr>
                <w:rFonts w:ascii="Rockwell" w:hAnsi="Rockwell"/>
                <w:b/>
                <w:sz w:val="22"/>
                <w:szCs w:val="24"/>
                <w:lang w:val="fr-FR"/>
              </w:rPr>
              <w:t>Adresses complètes</w:t>
            </w:r>
          </w:p>
        </w:tc>
      </w:tr>
      <w:tr w:rsidR="00660D52" w:rsidRPr="001A4918" w14:paraId="77336FD7" w14:textId="77777777" w:rsidTr="00EB5C0B">
        <w:trPr>
          <w:trHeight w:val="535"/>
        </w:trPr>
        <w:tc>
          <w:tcPr>
            <w:tcW w:w="709" w:type="dxa"/>
            <w:vAlign w:val="center"/>
          </w:tcPr>
          <w:p w14:paraId="3D9E9902" w14:textId="77777777" w:rsidR="00660D52" w:rsidRPr="001A4918" w:rsidRDefault="00660D52" w:rsidP="00EB5C0B">
            <w:pPr>
              <w:jc w:val="center"/>
              <w:rPr>
                <w:rFonts w:ascii="Rockwell" w:eastAsia="Calibri" w:hAnsi="Rockwell"/>
                <w:b/>
                <w:sz w:val="20"/>
                <w:lang w:val="fr-FR"/>
              </w:rPr>
            </w:pPr>
            <w:r w:rsidRPr="001A4918">
              <w:rPr>
                <w:rFonts w:ascii="Rockwell" w:eastAsia="Calibri" w:hAnsi="Rockwell"/>
                <w:b/>
                <w:sz w:val="20"/>
                <w:lang w:val="fr-FR"/>
              </w:rPr>
              <w:t>1</w:t>
            </w:r>
          </w:p>
        </w:tc>
        <w:tc>
          <w:tcPr>
            <w:tcW w:w="3686" w:type="dxa"/>
            <w:vAlign w:val="center"/>
          </w:tcPr>
          <w:p w14:paraId="0860B26E" w14:textId="77777777" w:rsidR="00660D52" w:rsidRPr="001A4918" w:rsidRDefault="00660D52" w:rsidP="00EB5C0B">
            <w:pPr>
              <w:jc w:val="both"/>
              <w:rPr>
                <w:rFonts w:ascii="Rockwell" w:hAnsi="Rockwell"/>
                <w:sz w:val="20"/>
                <w:highlight w:val="yellow"/>
                <w:lang w:val="fr-FR"/>
              </w:rPr>
            </w:pPr>
            <w:r w:rsidRPr="001A4918">
              <w:rPr>
                <w:rFonts w:ascii="Rockwell" w:eastAsia="Calibri" w:hAnsi="Rockwell"/>
                <w:b/>
                <w:bCs/>
                <w:sz w:val="20"/>
                <w:lang w:val="fr-FR"/>
              </w:rPr>
              <w:t>Bureau d’Expert pour le Développement Local &amp; BEDL-SARL</w:t>
            </w:r>
            <w:r w:rsidRPr="001A4918">
              <w:rPr>
                <w:rFonts w:ascii="Rockwell" w:eastAsia="Calibri" w:hAnsi="Rockwell"/>
                <w:b/>
                <w:sz w:val="20"/>
                <w:lang w:val="fr-FR"/>
              </w:rPr>
              <w:t xml:space="preserve"> </w:t>
            </w:r>
          </w:p>
        </w:tc>
        <w:tc>
          <w:tcPr>
            <w:tcW w:w="1134" w:type="dxa"/>
            <w:shd w:val="clear" w:color="auto" w:fill="auto"/>
          </w:tcPr>
          <w:p w14:paraId="00A9CB21" w14:textId="77777777" w:rsidR="00660D52" w:rsidRPr="001A4918" w:rsidRDefault="00660D52" w:rsidP="00EB5C0B">
            <w:pPr>
              <w:jc w:val="center"/>
              <w:rPr>
                <w:rFonts w:ascii="Rockwell" w:hAnsi="Rockwell"/>
                <w:b/>
                <w:bCs/>
                <w:sz w:val="20"/>
                <w:lang w:val="fr-FR"/>
              </w:rPr>
            </w:pPr>
          </w:p>
          <w:p w14:paraId="0CE26810" w14:textId="77777777" w:rsidR="00660D52" w:rsidRPr="001A4918" w:rsidRDefault="00660D52" w:rsidP="00EB5C0B">
            <w:pPr>
              <w:jc w:val="center"/>
              <w:rPr>
                <w:rFonts w:ascii="Rockwell" w:hAnsi="Rockwell"/>
                <w:b/>
                <w:bCs/>
                <w:sz w:val="20"/>
                <w:highlight w:val="yellow"/>
                <w:lang w:val="fr-FR"/>
              </w:rPr>
            </w:pPr>
            <w:r w:rsidRPr="001A4918">
              <w:rPr>
                <w:rFonts w:ascii="Rockwell" w:hAnsi="Rockwell"/>
                <w:b/>
                <w:bCs/>
                <w:sz w:val="20"/>
                <w:lang w:val="fr-FR"/>
              </w:rPr>
              <w:t>N/A</w:t>
            </w:r>
          </w:p>
        </w:tc>
        <w:tc>
          <w:tcPr>
            <w:tcW w:w="4394" w:type="dxa"/>
            <w:shd w:val="clear" w:color="auto" w:fill="auto"/>
            <w:vAlign w:val="center"/>
          </w:tcPr>
          <w:p w14:paraId="64BEF4B2" w14:textId="77777777" w:rsidR="00660D52" w:rsidRPr="001A4918" w:rsidRDefault="00660D52" w:rsidP="00EB5C0B">
            <w:pPr>
              <w:rPr>
                <w:rStyle w:val="Lienhypertexte"/>
                <w:rFonts w:ascii="Rockwell" w:eastAsia="Calibri" w:hAnsi="Rockwell"/>
                <w:sz w:val="20"/>
                <w:lang w:val="fr-FR"/>
              </w:rPr>
            </w:pPr>
            <w:r w:rsidRPr="001A4918">
              <w:rPr>
                <w:rFonts w:ascii="Rockwell" w:eastAsia="Calibri" w:hAnsi="Rockwell"/>
                <w:sz w:val="20"/>
                <w:lang w:val="fr-FR"/>
              </w:rPr>
              <w:t xml:space="preserve">ATT-Bougou 1008 logements près de l’alimentation mon panier, </w:t>
            </w:r>
            <w:hyperlink r:id="rId4" w:history="1">
              <w:r w:rsidRPr="001A4918">
                <w:rPr>
                  <w:rStyle w:val="Lienhypertexte"/>
                  <w:rFonts w:ascii="Rockwell" w:eastAsia="Calibri" w:hAnsi="Rockwell"/>
                  <w:sz w:val="20"/>
                  <w:lang w:val="fr-FR"/>
                </w:rPr>
                <w:t>Tel : 74</w:t>
              </w:r>
            </w:hyperlink>
            <w:r w:rsidRPr="001A4918">
              <w:rPr>
                <w:rStyle w:val="Lienhypertexte"/>
                <w:rFonts w:ascii="Rockwell" w:eastAsia="Calibri" w:hAnsi="Rockwell"/>
                <w:sz w:val="20"/>
                <w:lang w:val="fr-FR"/>
              </w:rPr>
              <w:t xml:space="preserve"> 56 60 01-</w:t>
            </w:r>
          </w:p>
          <w:p w14:paraId="0CBE2F90" w14:textId="77777777" w:rsidR="00660D52" w:rsidRPr="001A4918" w:rsidRDefault="00660D52" w:rsidP="00EB5C0B">
            <w:pPr>
              <w:jc w:val="both"/>
              <w:rPr>
                <w:rFonts w:ascii="Rockwell" w:hAnsi="Rockwell"/>
                <w:sz w:val="20"/>
                <w:highlight w:val="yellow"/>
                <w:lang w:val="fr-FR"/>
              </w:rPr>
            </w:pPr>
            <w:r w:rsidRPr="001A4918">
              <w:rPr>
                <w:rStyle w:val="Lienhypertexte"/>
                <w:rFonts w:ascii="Rockwell" w:eastAsia="Calibri" w:hAnsi="Rockwell"/>
                <w:sz w:val="20"/>
                <w:lang w:val="fr-FR"/>
              </w:rPr>
              <w:t xml:space="preserve">76 02 05 </w:t>
            </w:r>
            <w:proofErr w:type="gramStart"/>
            <w:r w:rsidRPr="001A4918">
              <w:rPr>
                <w:rStyle w:val="Lienhypertexte"/>
                <w:rFonts w:ascii="Rockwell" w:eastAsia="Calibri" w:hAnsi="Rockwell"/>
                <w:sz w:val="20"/>
                <w:lang w:val="fr-FR"/>
              </w:rPr>
              <w:t>46</w:t>
            </w:r>
            <w:r w:rsidRPr="001A4918">
              <w:rPr>
                <w:rFonts w:ascii="Rockwell" w:eastAsia="Calibri" w:hAnsi="Rockwell"/>
                <w:sz w:val="20"/>
                <w:lang w:val="fr-FR"/>
              </w:rPr>
              <w:t xml:space="preserve"> ,</w:t>
            </w:r>
            <w:proofErr w:type="gramEnd"/>
            <w:r w:rsidRPr="001A4918">
              <w:rPr>
                <w:rFonts w:ascii="Rockwell" w:eastAsia="Calibri" w:hAnsi="Rockwell"/>
                <w:sz w:val="20"/>
                <w:lang w:val="fr-FR"/>
              </w:rPr>
              <w:t xml:space="preserve"> email: bdeveloppmenentlocal@gmail.com.</w:t>
            </w:r>
          </w:p>
        </w:tc>
      </w:tr>
      <w:tr w:rsidR="00660D52" w:rsidRPr="00963F99" w14:paraId="4CF4C8BE" w14:textId="77777777" w:rsidTr="00EB5C0B">
        <w:trPr>
          <w:trHeight w:val="535"/>
        </w:trPr>
        <w:tc>
          <w:tcPr>
            <w:tcW w:w="709" w:type="dxa"/>
            <w:vAlign w:val="center"/>
          </w:tcPr>
          <w:p w14:paraId="0B5684B8" w14:textId="77777777" w:rsidR="00660D52" w:rsidRPr="001A4918" w:rsidRDefault="00660D52" w:rsidP="00EB5C0B">
            <w:pPr>
              <w:jc w:val="center"/>
              <w:rPr>
                <w:rFonts w:ascii="Rockwell" w:eastAsia="Calibri" w:hAnsi="Rockwell"/>
                <w:b/>
                <w:sz w:val="20"/>
                <w:lang w:val="fr-FR"/>
              </w:rPr>
            </w:pPr>
            <w:r w:rsidRPr="001A4918">
              <w:rPr>
                <w:rFonts w:ascii="Rockwell" w:eastAsia="Calibri" w:hAnsi="Rockwell"/>
                <w:b/>
                <w:bCs/>
                <w:sz w:val="20"/>
                <w:lang w:val="fr-FR"/>
              </w:rPr>
              <w:t>2</w:t>
            </w:r>
          </w:p>
        </w:tc>
        <w:tc>
          <w:tcPr>
            <w:tcW w:w="3686" w:type="dxa"/>
            <w:vAlign w:val="center"/>
          </w:tcPr>
          <w:p w14:paraId="112E32D4" w14:textId="77777777" w:rsidR="00660D52" w:rsidRPr="001A4918" w:rsidRDefault="00660D52" w:rsidP="00EB5C0B">
            <w:pPr>
              <w:jc w:val="both"/>
              <w:rPr>
                <w:rFonts w:ascii="Rockwell" w:eastAsia="Calibri" w:hAnsi="Rockwell"/>
                <w:b/>
                <w:bCs/>
                <w:sz w:val="20"/>
                <w:lang w:val="fr-FR"/>
              </w:rPr>
            </w:pPr>
            <w:r w:rsidRPr="001A4918">
              <w:rPr>
                <w:rFonts w:ascii="Rockwell" w:eastAsia="Calibri" w:hAnsi="Rockwell"/>
                <w:b/>
                <w:bCs/>
                <w:sz w:val="20"/>
                <w:lang w:val="fr-FR"/>
              </w:rPr>
              <w:t>Société d’Etudes et d’Expertises</w:t>
            </w:r>
          </w:p>
          <w:p w14:paraId="3460BA65" w14:textId="77777777" w:rsidR="00660D52" w:rsidRPr="001A4918" w:rsidRDefault="00660D52" w:rsidP="00EB5C0B">
            <w:pPr>
              <w:jc w:val="both"/>
              <w:rPr>
                <w:rFonts w:ascii="Rockwell" w:eastAsia="Calibri" w:hAnsi="Rockwell"/>
                <w:b/>
                <w:bCs/>
                <w:sz w:val="20"/>
                <w:lang w:val="fr-FR"/>
              </w:rPr>
            </w:pPr>
          </w:p>
        </w:tc>
        <w:tc>
          <w:tcPr>
            <w:tcW w:w="1134" w:type="dxa"/>
            <w:shd w:val="clear" w:color="auto" w:fill="auto"/>
          </w:tcPr>
          <w:p w14:paraId="7DDB8430" w14:textId="77777777" w:rsidR="00660D52" w:rsidRPr="001A4918" w:rsidRDefault="00660D52" w:rsidP="00EB5C0B">
            <w:pPr>
              <w:jc w:val="center"/>
              <w:rPr>
                <w:rFonts w:ascii="Rockwell" w:eastAsia="Calibri" w:hAnsi="Rockwell"/>
                <w:sz w:val="20"/>
                <w:lang w:val="fr-FR"/>
              </w:rPr>
            </w:pPr>
            <w:r w:rsidRPr="001A4918">
              <w:rPr>
                <w:rFonts w:ascii="Rockwell" w:hAnsi="Rockwell"/>
                <w:b/>
                <w:bCs/>
                <w:sz w:val="20"/>
                <w:lang w:val="fr-FR"/>
              </w:rPr>
              <w:t>N/A</w:t>
            </w:r>
          </w:p>
        </w:tc>
        <w:tc>
          <w:tcPr>
            <w:tcW w:w="4394" w:type="dxa"/>
            <w:shd w:val="clear" w:color="auto" w:fill="auto"/>
            <w:vAlign w:val="center"/>
          </w:tcPr>
          <w:p w14:paraId="696B1AEC" w14:textId="77777777" w:rsidR="00660D52" w:rsidRPr="001A4918" w:rsidRDefault="00660D52" w:rsidP="00EB5C0B">
            <w:pPr>
              <w:jc w:val="both"/>
              <w:rPr>
                <w:rFonts w:ascii="Rockwell" w:eastAsia="Calibri" w:hAnsi="Rockwell"/>
                <w:sz w:val="20"/>
                <w:lang w:val="fr-FR"/>
              </w:rPr>
            </w:pPr>
            <w:proofErr w:type="spellStart"/>
            <w:r w:rsidRPr="001A4918">
              <w:rPr>
                <w:rFonts w:ascii="Rockwell" w:eastAsia="Calibri" w:hAnsi="Rockwell"/>
                <w:bCs/>
                <w:sz w:val="20"/>
                <w:szCs w:val="18"/>
                <w:lang w:val="fr-FR"/>
              </w:rPr>
              <w:t>Baco</w:t>
            </w:r>
            <w:proofErr w:type="spellEnd"/>
            <w:r w:rsidRPr="001A4918">
              <w:rPr>
                <w:rFonts w:ascii="Rockwell" w:eastAsia="Calibri" w:hAnsi="Rockwell"/>
                <w:bCs/>
                <w:sz w:val="20"/>
                <w:szCs w:val="18"/>
                <w:lang w:val="fr-FR"/>
              </w:rPr>
              <w:t xml:space="preserve"> </w:t>
            </w:r>
            <w:proofErr w:type="spellStart"/>
            <w:r w:rsidRPr="001A4918">
              <w:rPr>
                <w:rFonts w:ascii="Rockwell" w:eastAsia="Calibri" w:hAnsi="Rockwell"/>
                <w:bCs/>
                <w:sz w:val="20"/>
                <w:szCs w:val="18"/>
                <w:lang w:val="fr-FR"/>
              </w:rPr>
              <w:t>djicoroni</w:t>
            </w:r>
            <w:proofErr w:type="spellEnd"/>
            <w:r w:rsidRPr="001A4918">
              <w:rPr>
                <w:rFonts w:ascii="Rockwell" w:eastAsia="Calibri" w:hAnsi="Rockwell"/>
                <w:bCs/>
                <w:sz w:val="20"/>
                <w:szCs w:val="18"/>
                <w:lang w:val="fr-FR"/>
              </w:rPr>
              <w:t xml:space="preserve"> </w:t>
            </w:r>
            <w:proofErr w:type="gramStart"/>
            <w:r w:rsidRPr="001A4918">
              <w:rPr>
                <w:rFonts w:ascii="Rockwell" w:eastAsia="Calibri" w:hAnsi="Rockwell"/>
                <w:bCs/>
                <w:sz w:val="20"/>
                <w:szCs w:val="18"/>
                <w:lang w:val="fr-FR"/>
              </w:rPr>
              <w:t>ACI ,</w:t>
            </w:r>
            <w:proofErr w:type="gramEnd"/>
            <w:r w:rsidRPr="001A4918">
              <w:rPr>
                <w:rFonts w:ascii="Rockwell" w:eastAsia="Calibri" w:hAnsi="Rockwell"/>
                <w:bCs/>
                <w:sz w:val="20"/>
                <w:szCs w:val="18"/>
                <w:lang w:val="fr-FR"/>
              </w:rPr>
              <w:t xml:space="preserve"> rue : 76, porte :795, tel : 223 44 38 90 51/63 65 40 52, email : s2e.servicesmali@gmail.com</w:t>
            </w:r>
          </w:p>
        </w:tc>
      </w:tr>
      <w:tr w:rsidR="00660D52" w:rsidRPr="00963F99" w14:paraId="389927CD" w14:textId="77777777" w:rsidTr="00EB5C0B">
        <w:trPr>
          <w:trHeight w:val="401"/>
        </w:trPr>
        <w:tc>
          <w:tcPr>
            <w:tcW w:w="709" w:type="dxa"/>
            <w:vAlign w:val="center"/>
          </w:tcPr>
          <w:p w14:paraId="65C60846" w14:textId="77777777" w:rsidR="00660D52" w:rsidRPr="001A4918" w:rsidRDefault="00660D52" w:rsidP="00EB5C0B">
            <w:pPr>
              <w:jc w:val="center"/>
              <w:rPr>
                <w:rFonts w:ascii="Rockwell" w:eastAsia="Calibri" w:hAnsi="Rockwell"/>
                <w:b/>
                <w:sz w:val="20"/>
                <w:lang w:val="fr-FR"/>
              </w:rPr>
            </w:pPr>
            <w:r w:rsidRPr="001A4918">
              <w:rPr>
                <w:rFonts w:ascii="Rockwell" w:eastAsia="Calibri" w:hAnsi="Rockwell"/>
                <w:b/>
                <w:bCs/>
                <w:sz w:val="20"/>
                <w:lang w:val="fr-FR"/>
              </w:rPr>
              <w:t>3</w:t>
            </w:r>
          </w:p>
        </w:tc>
        <w:tc>
          <w:tcPr>
            <w:tcW w:w="3686" w:type="dxa"/>
            <w:vAlign w:val="center"/>
          </w:tcPr>
          <w:p w14:paraId="79384ACE" w14:textId="77777777" w:rsidR="00660D52" w:rsidRPr="001A4918" w:rsidRDefault="00660D52" w:rsidP="00EB5C0B">
            <w:pPr>
              <w:rPr>
                <w:rFonts w:ascii="Rockwell" w:eastAsia="Calibri" w:hAnsi="Rockwell"/>
                <w:b/>
                <w:bCs/>
                <w:sz w:val="20"/>
                <w:lang w:val="fr-FR"/>
              </w:rPr>
            </w:pPr>
            <w:r w:rsidRPr="001A4918">
              <w:rPr>
                <w:rFonts w:ascii="Rockwell" w:eastAsia="Calibri" w:hAnsi="Rockwell"/>
                <w:b/>
                <w:bCs/>
                <w:sz w:val="20"/>
                <w:lang w:val="fr-FR"/>
              </w:rPr>
              <w:t>Jumeaux SARL</w:t>
            </w:r>
          </w:p>
          <w:p w14:paraId="7F9AB7D2" w14:textId="77777777" w:rsidR="00660D52" w:rsidRPr="001A4918" w:rsidRDefault="00660D52" w:rsidP="00EB5C0B">
            <w:pPr>
              <w:jc w:val="both"/>
              <w:rPr>
                <w:rFonts w:ascii="Rockwell" w:eastAsia="Calibri" w:hAnsi="Rockwell"/>
                <w:b/>
                <w:sz w:val="20"/>
                <w:lang w:val="fr-FR"/>
              </w:rPr>
            </w:pPr>
          </w:p>
        </w:tc>
        <w:tc>
          <w:tcPr>
            <w:tcW w:w="1134" w:type="dxa"/>
            <w:shd w:val="clear" w:color="auto" w:fill="auto"/>
          </w:tcPr>
          <w:p w14:paraId="6D8ADE36" w14:textId="77777777" w:rsidR="00660D52" w:rsidRPr="001A4918" w:rsidRDefault="00660D52" w:rsidP="00EB5C0B">
            <w:pPr>
              <w:jc w:val="center"/>
              <w:rPr>
                <w:rFonts w:ascii="Rockwell" w:eastAsia="Calibri" w:hAnsi="Rockwell"/>
                <w:sz w:val="20"/>
                <w:lang w:val="fr-FR"/>
              </w:rPr>
            </w:pPr>
            <w:r w:rsidRPr="001A4918">
              <w:rPr>
                <w:rFonts w:ascii="Rockwell" w:hAnsi="Rockwell"/>
                <w:b/>
                <w:bCs/>
                <w:sz w:val="20"/>
                <w:lang w:val="fr-FR"/>
              </w:rPr>
              <w:t>N/A</w:t>
            </w:r>
          </w:p>
        </w:tc>
        <w:tc>
          <w:tcPr>
            <w:tcW w:w="4394" w:type="dxa"/>
            <w:shd w:val="clear" w:color="auto" w:fill="auto"/>
            <w:vAlign w:val="center"/>
          </w:tcPr>
          <w:p w14:paraId="037B9F41" w14:textId="77777777" w:rsidR="00660D52" w:rsidRPr="001A4918" w:rsidRDefault="00660D52" w:rsidP="00EB5C0B">
            <w:pPr>
              <w:jc w:val="both"/>
              <w:rPr>
                <w:rFonts w:ascii="Rockwell" w:eastAsia="Calibri" w:hAnsi="Rockwell"/>
                <w:sz w:val="20"/>
                <w:lang w:val="fr-FR"/>
              </w:rPr>
            </w:pPr>
            <w:proofErr w:type="spellStart"/>
            <w:r w:rsidRPr="001A4918">
              <w:rPr>
                <w:rFonts w:ascii="Rockwell" w:eastAsia="Calibri" w:hAnsi="Rockwell"/>
                <w:bCs/>
                <w:sz w:val="20"/>
                <w:szCs w:val="18"/>
                <w:lang w:val="fr-FR"/>
              </w:rPr>
              <w:t>Baco</w:t>
            </w:r>
            <w:proofErr w:type="spellEnd"/>
            <w:r w:rsidRPr="001A4918">
              <w:rPr>
                <w:rFonts w:ascii="Rockwell" w:eastAsia="Calibri" w:hAnsi="Rockwell"/>
                <w:bCs/>
                <w:sz w:val="20"/>
                <w:szCs w:val="18"/>
                <w:lang w:val="fr-FR"/>
              </w:rPr>
              <w:t xml:space="preserve"> </w:t>
            </w:r>
            <w:proofErr w:type="spellStart"/>
            <w:r w:rsidRPr="001A4918">
              <w:rPr>
                <w:rFonts w:ascii="Rockwell" w:eastAsia="Calibri" w:hAnsi="Rockwell"/>
                <w:bCs/>
                <w:sz w:val="20"/>
                <w:szCs w:val="18"/>
                <w:lang w:val="fr-FR"/>
              </w:rPr>
              <w:t>djicoroni</w:t>
            </w:r>
            <w:proofErr w:type="spellEnd"/>
            <w:r w:rsidRPr="001A4918">
              <w:rPr>
                <w:rFonts w:ascii="Rockwell" w:eastAsia="Calibri" w:hAnsi="Rockwell"/>
                <w:bCs/>
                <w:sz w:val="20"/>
                <w:szCs w:val="18"/>
                <w:lang w:val="fr-FR"/>
              </w:rPr>
              <w:t xml:space="preserve"> </w:t>
            </w:r>
            <w:proofErr w:type="gramStart"/>
            <w:r w:rsidRPr="001A4918">
              <w:rPr>
                <w:rFonts w:ascii="Rockwell" w:eastAsia="Calibri" w:hAnsi="Rockwell"/>
                <w:bCs/>
                <w:sz w:val="20"/>
                <w:szCs w:val="18"/>
                <w:lang w:val="fr-FR"/>
              </w:rPr>
              <w:t>ACI ,</w:t>
            </w:r>
            <w:proofErr w:type="gramEnd"/>
            <w:r w:rsidRPr="001A4918">
              <w:rPr>
                <w:rFonts w:ascii="Rockwell" w:eastAsia="Calibri" w:hAnsi="Rockwell"/>
                <w:bCs/>
                <w:sz w:val="20"/>
                <w:szCs w:val="18"/>
                <w:lang w:val="fr-FR"/>
              </w:rPr>
              <w:t xml:space="preserve"> tel : 74 13 49 89/66 44 84 85, email : jumeauxsarl0071@gmail.com</w:t>
            </w:r>
          </w:p>
        </w:tc>
      </w:tr>
    </w:tbl>
    <w:p w14:paraId="6698BD3C" w14:textId="77777777" w:rsidR="00660D52" w:rsidRPr="00E7469B" w:rsidRDefault="00660D52" w:rsidP="00660D52">
      <w:pPr>
        <w:tabs>
          <w:tab w:val="left" w:pos="407"/>
          <w:tab w:val="center" w:pos="4844"/>
        </w:tabs>
        <w:rPr>
          <w:rFonts w:ascii="Rockwell" w:hAnsi="Rockwell"/>
          <w:b/>
          <w:color w:val="FF0000"/>
          <w:sz w:val="16"/>
          <w:szCs w:val="16"/>
          <w:u w:val="single"/>
          <w:lang w:val="fr-FR"/>
        </w:rPr>
      </w:pPr>
    </w:p>
    <w:p w14:paraId="0CA097DE" w14:textId="77777777" w:rsidR="00660D52" w:rsidRPr="001A4918" w:rsidRDefault="00660D52" w:rsidP="00660D52">
      <w:pPr>
        <w:tabs>
          <w:tab w:val="left" w:pos="407"/>
          <w:tab w:val="center" w:pos="4844"/>
        </w:tabs>
        <w:rPr>
          <w:rFonts w:ascii="Rockwell" w:hAnsi="Rockwell"/>
          <w:b/>
          <w:sz w:val="16"/>
          <w:szCs w:val="16"/>
          <w:u w:val="single"/>
          <w:lang w:val="fr-FR"/>
        </w:rPr>
      </w:pPr>
    </w:p>
    <w:p w14:paraId="07EED6CD" w14:textId="77777777" w:rsidR="00660D52" w:rsidRPr="001A4918" w:rsidRDefault="00660D52" w:rsidP="00660D52">
      <w:pPr>
        <w:tabs>
          <w:tab w:val="left" w:pos="407"/>
          <w:tab w:val="center" w:pos="4844"/>
        </w:tabs>
        <w:rPr>
          <w:rFonts w:ascii="Rockwell" w:hAnsi="Rockwell"/>
          <w:b/>
          <w:lang w:val="fr-FR"/>
        </w:rPr>
      </w:pPr>
      <w:r w:rsidRPr="001A4918">
        <w:rPr>
          <w:rFonts w:ascii="Rockwell" w:hAnsi="Rockwell"/>
          <w:b/>
          <w:sz w:val="16"/>
          <w:szCs w:val="16"/>
          <w:u w:val="single"/>
          <w:lang w:val="fr-FR"/>
        </w:rPr>
        <w:t>Légende</w:t>
      </w:r>
      <w:r w:rsidRPr="001A4918">
        <w:rPr>
          <w:rFonts w:ascii="Rockwell" w:hAnsi="Rockwell"/>
          <w:b/>
          <w:sz w:val="16"/>
          <w:szCs w:val="16"/>
          <w:lang w:val="fr-FR"/>
        </w:rPr>
        <w:t xml:space="preserve"> : NA= Non Applicable</w:t>
      </w:r>
    </w:p>
    <w:p w14:paraId="70B31DF5" w14:textId="77777777" w:rsidR="00660D52" w:rsidRPr="001A4918" w:rsidRDefault="00660D52" w:rsidP="00660D52">
      <w:pPr>
        <w:tabs>
          <w:tab w:val="left" w:pos="407"/>
          <w:tab w:val="center" w:pos="4844"/>
        </w:tabs>
        <w:jc w:val="center"/>
        <w:rPr>
          <w:rFonts w:ascii="Rockwell" w:hAnsi="Rockwell"/>
          <w:b/>
          <w:szCs w:val="24"/>
          <w:u w:val="single"/>
          <w:lang w:val="fr-FR"/>
        </w:rPr>
      </w:pPr>
      <w:r w:rsidRPr="001A4918">
        <w:rPr>
          <w:rFonts w:ascii="Rockwell" w:hAnsi="Rockwell"/>
          <w:b/>
          <w:szCs w:val="24"/>
          <w:u w:val="single"/>
          <w:lang w:val="fr-FR"/>
        </w:rPr>
        <w:t>Ont signé :</w:t>
      </w:r>
    </w:p>
    <w:p w14:paraId="229135A5" w14:textId="77777777" w:rsidR="00660D52" w:rsidRPr="001A4918" w:rsidRDefault="00660D52" w:rsidP="00660D52">
      <w:pPr>
        <w:rPr>
          <w:rFonts w:ascii="Rockwell" w:hAnsi="Rockwell" w:cs="Arial"/>
          <w:b/>
          <w:szCs w:val="24"/>
          <w:lang w:val="fr-FR"/>
        </w:rPr>
      </w:pPr>
      <w:r w:rsidRPr="001A4918">
        <w:rPr>
          <w:rFonts w:ascii="Rockwell" w:hAnsi="Rockwell" w:cs="Arial"/>
          <w:b/>
          <w:szCs w:val="24"/>
          <w:lang w:val="fr-FR"/>
        </w:rPr>
        <w:t xml:space="preserve">      Le Rapporteur</w:t>
      </w:r>
      <w:r w:rsidRPr="001A4918">
        <w:rPr>
          <w:rFonts w:ascii="Rockwell" w:hAnsi="Rockwell" w:cs="Arial"/>
          <w:b/>
          <w:szCs w:val="24"/>
          <w:lang w:val="fr-FR"/>
        </w:rPr>
        <w:tab/>
      </w:r>
      <w:r w:rsidRPr="001A4918">
        <w:rPr>
          <w:rFonts w:ascii="Rockwell" w:hAnsi="Rockwell" w:cs="Arial"/>
          <w:b/>
          <w:szCs w:val="24"/>
          <w:lang w:val="fr-FR"/>
        </w:rPr>
        <w:tab/>
        <w:t xml:space="preserve">                                                         Le Président de Séance                          </w:t>
      </w:r>
    </w:p>
    <w:p w14:paraId="37C3B550" w14:textId="77777777" w:rsidR="00660D52" w:rsidRPr="001A4918" w:rsidRDefault="00660D52" w:rsidP="00660D52">
      <w:pPr>
        <w:rPr>
          <w:rFonts w:ascii="Rockwell" w:hAnsi="Rockwell" w:cs="Arial"/>
          <w:szCs w:val="24"/>
          <w:lang w:val="fr-FR"/>
        </w:rPr>
      </w:pPr>
      <w:r w:rsidRPr="001A4918">
        <w:rPr>
          <w:rFonts w:ascii="Rockwell" w:hAnsi="Rockwell" w:cs="Arial"/>
          <w:szCs w:val="24"/>
          <w:lang w:val="fr-FR"/>
        </w:rPr>
        <w:t xml:space="preserve"> </w:t>
      </w:r>
    </w:p>
    <w:p w14:paraId="6A0F84A5" w14:textId="77777777" w:rsidR="00660D52" w:rsidRPr="001A4918" w:rsidRDefault="00660D52" w:rsidP="00660D52">
      <w:pPr>
        <w:rPr>
          <w:rFonts w:ascii="Rockwell" w:hAnsi="Rockwell" w:cs="Arial"/>
          <w:szCs w:val="24"/>
          <w:lang w:val="fr-FR"/>
        </w:rPr>
      </w:pPr>
    </w:p>
    <w:p w14:paraId="70608BD3" w14:textId="77777777" w:rsidR="00660D52" w:rsidRPr="001A4918" w:rsidRDefault="00660D52" w:rsidP="00660D52">
      <w:pPr>
        <w:rPr>
          <w:rFonts w:ascii="Rockwell" w:hAnsi="Rockwell" w:cs="Arial"/>
          <w:szCs w:val="24"/>
          <w:lang w:val="fr-FR"/>
        </w:rPr>
      </w:pPr>
    </w:p>
    <w:p w14:paraId="42E10E58" w14:textId="77777777" w:rsidR="00660D52" w:rsidRPr="001A4918" w:rsidRDefault="00660D52" w:rsidP="00660D52">
      <w:pPr>
        <w:rPr>
          <w:rFonts w:ascii="Rockwell" w:eastAsia="Calibri" w:hAnsi="Rockwell" w:cs="Arial"/>
          <w:b/>
          <w:u w:val="single"/>
          <w:lang w:val="fr-FR" w:eastAsia="en-US"/>
        </w:rPr>
      </w:pPr>
      <w:r w:rsidRPr="001A4918">
        <w:rPr>
          <w:rFonts w:ascii="Rockwell" w:hAnsi="Rockwell" w:cs="Arial"/>
          <w:bCs/>
          <w:szCs w:val="24"/>
          <w:lang w:val="fr-FR"/>
        </w:rPr>
        <w:t xml:space="preserve">      </w:t>
      </w:r>
      <w:r w:rsidRPr="001A4918">
        <w:rPr>
          <w:rFonts w:ascii="Rockwell" w:hAnsi="Rockwell" w:cs="Arial"/>
          <w:b/>
          <w:szCs w:val="24"/>
          <w:u w:val="single"/>
          <w:lang w:val="fr-FR"/>
        </w:rPr>
        <w:t>Alassane Issa TOURE</w:t>
      </w:r>
      <w:r w:rsidRPr="001A4918">
        <w:rPr>
          <w:rFonts w:ascii="Rockwell" w:hAnsi="Rockwell" w:cs="Arial"/>
          <w:b/>
          <w:szCs w:val="24"/>
          <w:lang w:val="fr-FR"/>
        </w:rPr>
        <w:tab/>
        <w:t xml:space="preserve">                                           </w:t>
      </w:r>
      <w:r w:rsidRPr="001A4918">
        <w:rPr>
          <w:rFonts w:ascii="Rockwell" w:hAnsi="Rockwell"/>
          <w:b/>
          <w:bCs/>
          <w:lang w:val="fr-FR"/>
        </w:rPr>
        <w:t xml:space="preserve"> </w:t>
      </w:r>
      <w:r w:rsidRPr="001A4918">
        <w:rPr>
          <w:rFonts w:ascii="Rockwell" w:hAnsi="Rockwell"/>
          <w:b/>
          <w:bCs/>
          <w:u w:val="single"/>
          <w:lang w:val="fr-FR"/>
        </w:rPr>
        <w:t>Mamadou TAMBOURA</w:t>
      </w:r>
    </w:p>
    <w:p w14:paraId="4EF02700" w14:textId="77777777" w:rsidR="00660D52" w:rsidRPr="001A4918" w:rsidRDefault="00660D52" w:rsidP="00660D52">
      <w:pPr>
        <w:rPr>
          <w:rFonts w:ascii="Rockwell" w:hAnsi="Rockwell" w:cs="Arial"/>
          <w:i/>
          <w:szCs w:val="24"/>
          <w:lang w:val="fr-FR"/>
        </w:rPr>
      </w:pPr>
      <w:r w:rsidRPr="001A4918">
        <w:rPr>
          <w:rFonts w:ascii="Rockwell" w:hAnsi="Rockwell" w:cs="Arial"/>
          <w:i/>
          <w:szCs w:val="24"/>
          <w:lang w:val="fr-FR"/>
        </w:rPr>
        <w:t xml:space="preserve">Spécialiste Passation des Marchés                                            </w:t>
      </w:r>
      <w:r w:rsidRPr="001A4918">
        <w:rPr>
          <w:rFonts w:ascii="Rockwell" w:hAnsi="Rockwell"/>
          <w:bCs/>
          <w:lang w:val="fr-FR"/>
        </w:rPr>
        <w:t>Expert Finance Inclusive</w:t>
      </w:r>
    </w:p>
    <w:p w14:paraId="6E150D74" w14:textId="77777777" w:rsidR="00660D52" w:rsidRPr="001A4918" w:rsidRDefault="00660D52" w:rsidP="00660D52">
      <w:pPr>
        <w:pStyle w:val="Titre1"/>
        <w:spacing w:before="0"/>
        <w:jc w:val="both"/>
        <w:rPr>
          <w:rFonts w:ascii="Rockwell" w:hAnsi="Rockwell" w:cs="Arial"/>
          <w:b w:val="0"/>
          <w:spacing w:val="-3"/>
          <w:sz w:val="24"/>
          <w:szCs w:val="24"/>
          <w:lang w:val="fr-FR"/>
        </w:rPr>
      </w:pPr>
      <w:r w:rsidRPr="001A4918">
        <w:rPr>
          <w:rFonts w:ascii="Rockwell" w:hAnsi="Rockwell" w:cs="Arial"/>
          <w:b w:val="0"/>
          <w:spacing w:val="-3"/>
          <w:sz w:val="24"/>
          <w:szCs w:val="24"/>
          <w:lang w:val="fr-FR"/>
        </w:rPr>
        <w:t xml:space="preserve">                                                      </w:t>
      </w:r>
    </w:p>
    <w:p w14:paraId="38B20EE8" w14:textId="77777777" w:rsidR="00660D52" w:rsidRPr="001A4918" w:rsidRDefault="00660D52" w:rsidP="00660D52">
      <w:pPr>
        <w:pStyle w:val="Titre1"/>
        <w:spacing w:before="0"/>
        <w:jc w:val="center"/>
        <w:rPr>
          <w:rFonts w:ascii="Rockwell" w:hAnsi="Rockwell" w:cs="Arial"/>
          <w:b w:val="0"/>
          <w:sz w:val="24"/>
          <w:szCs w:val="24"/>
          <w:u w:val="single"/>
          <w:lang w:val="fr-FR"/>
        </w:rPr>
      </w:pPr>
      <w:r w:rsidRPr="001A4918">
        <w:rPr>
          <w:rFonts w:ascii="Rockwell" w:hAnsi="Rockwell" w:cs="Arial"/>
          <w:sz w:val="24"/>
          <w:szCs w:val="24"/>
          <w:u w:val="single"/>
          <w:lang w:val="fr-FR"/>
        </w:rPr>
        <w:t>Nom et signature de l’autre membre de la commission</w:t>
      </w:r>
    </w:p>
    <w:p w14:paraId="21F2A630" w14:textId="77777777" w:rsidR="00660D52" w:rsidRPr="001A4918" w:rsidRDefault="00660D52" w:rsidP="00660D52">
      <w:pPr>
        <w:tabs>
          <w:tab w:val="left" w:pos="956"/>
        </w:tabs>
        <w:jc w:val="both"/>
        <w:rPr>
          <w:rFonts w:ascii="Rockwell" w:hAnsi="Rockwell" w:cs="Arial"/>
          <w:u w:val="single"/>
          <w:lang w:val="fr-FR"/>
        </w:rPr>
      </w:pPr>
    </w:p>
    <w:p w14:paraId="74DE32FC" w14:textId="77777777" w:rsidR="00660D52" w:rsidRPr="001A4918" w:rsidRDefault="00660D52" w:rsidP="00660D52">
      <w:pPr>
        <w:tabs>
          <w:tab w:val="left" w:pos="956"/>
        </w:tabs>
        <w:jc w:val="both"/>
        <w:rPr>
          <w:rFonts w:ascii="Rockwell" w:hAnsi="Rockwell" w:cs="Arial"/>
          <w:lang w:val="fr-FR"/>
        </w:rPr>
      </w:pPr>
      <w:r w:rsidRPr="001A4918">
        <w:rPr>
          <w:rFonts w:ascii="Rockwell" w:hAnsi="Rockwell" w:cs="Arial"/>
          <w:u w:val="single"/>
          <w:lang w:val="fr-FR"/>
        </w:rPr>
        <w:t>Monsieur</w:t>
      </w:r>
      <w:r w:rsidRPr="001A4918">
        <w:rPr>
          <w:rFonts w:ascii="Rockwell" w:hAnsi="Rockwell" w:cs="Arial"/>
          <w:lang w:val="fr-FR"/>
        </w:rPr>
        <w:t xml:space="preserve"> : </w:t>
      </w:r>
      <w:r w:rsidRPr="001A4918">
        <w:rPr>
          <w:rFonts w:ascii="Rockwell" w:hAnsi="Rockwell"/>
          <w:bCs/>
          <w:lang w:val="fr-FR"/>
        </w:rPr>
        <w:t xml:space="preserve"> Ismaïl DANDARA</w:t>
      </w:r>
      <w:r w:rsidRPr="001A4918">
        <w:rPr>
          <w:rFonts w:ascii="Rockwell" w:hAnsi="Rockwell"/>
          <w:bCs/>
          <w:u w:val="single"/>
          <w:lang w:val="fr-FR"/>
        </w:rPr>
        <w:t>,</w:t>
      </w:r>
      <w:r w:rsidRPr="001A4918">
        <w:rPr>
          <w:rFonts w:ascii="Rockwell" w:hAnsi="Rockwell" w:cs="Arial"/>
          <w:i/>
          <w:szCs w:val="24"/>
          <w:lang w:val="fr-FR"/>
        </w:rPr>
        <w:t xml:space="preserve"> Responsable Suivi Evaluation</w:t>
      </w:r>
    </w:p>
    <w:p w14:paraId="0B56EC8E" w14:textId="77777777" w:rsidR="00660D52" w:rsidRPr="001A4918" w:rsidRDefault="00660D52" w:rsidP="00660D52">
      <w:pPr>
        <w:tabs>
          <w:tab w:val="left" w:pos="956"/>
        </w:tabs>
        <w:jc w:val="both"/>
        <w:rPr>
          <w:rFonts w:ascii="Rockwell" w:hAnsi="Rockwell" w:cs="Arial"/>
          <w:lang w:val="fr-FR"/>
        </w:rPr>
      </w:pPr>
      <w:r w:rsidRPr="001A4918">
        <w:rPr>
          <w:rFonts w:ascii="Rockwell" w:hAnsi="Rockwell" w:cs="Arial"/>
          <w:lang w:val="fr-FR"/>
        </w:rPr>
        <w:t xml:space="preserve">               </w:t>
      </w:r>
    </w:p>
    <w:p w14:paraId="20BDB291" w14:textId="77777777" w:rsidR="00660D52" w:rsidRDefault="00660D52" w:rsidP="00660D52">
      <w:pPr>
        <w:jc w:val="center"/>
        <w:rPr>
          <w:rFonts w:ascii="Rockwell" w:hAnsi="Rockwell"/>
          <w:b/>
          <w:u w:val="single"/>
          <w:lang w:val="fr-FR"/>
        </w:rPr>
      </w:pPr>
      <w:r>
        <w:rPr>
          <w:rFonts w:ascii="Rockwell" w:hAnsi="Rockwell"/>
          <w:b/>
          <w:u w:val="single"/>
          <w:lang w:val="fr-FR"/>
        </w:rPr>
        <w:t xml:space="preserve">  </w:t>
      </w:r>
      <w:r w:rsidRPr="00AC2D84">
        <w:rPr>
          <w:rFonts w:ascii="Rockwell" w:hAnsi="Rockwell"/>
          <w:b/>
          <w:u w:val="single"/>
          <w:lang w:val="fr-FR"/>
        </w:rPr>
        <w:t>Approuvé par :</w:t>
      </w:r>
    </w:p>
    <w:p w14:paraId="28783A3F" w14:textId="77777777" w:rsidR="00660D52" w:rsidRPr="00AC2D84" w:rsidRDefault="00660D52" w:rsidP="00660D52">
      <w:pPr>
        <w:jc w:val="center"/>
        <w:rPr>
          <w:rFonts w:ascii="Rockwell" w:hAnsi="Rockwell"/>
          <w:b/>
          <w:u w:val="single"/>
          <w:lang w:val="fr-FR"/>
        </w:rPr>
      </w:pPr>
    </w:p>
    <w:p w14:paraId="275F4700" w14:textId="77777777" w:rsidR="00660D52" w:rsidRPr="00963F99" w:rsidRDefault="00660D52" w:rsidP="00660D52">
      <w:pPr>
        <w:tabs>
          <w:tab w:val="left" w:pos="5885"/>
        </w:tabs>
        <w:jc w:val="center"/>
        <w:rPr>
          <w:rFonts w:ascii="Rockwell" w:hAnsi="Rockwell"/>
          <w:b/>
          <w:lang w:val="fr-FR"/>
        </w:rPr>
      </w:pPr>
      <w:r w:rsidRPr="00963F99">
        <w:rPr>
          <w:rFonts w:ascii="Rockwell" w:hAnsi="Rockwell"/>
          <w:b/>
          <w:lang w:val="fr-FR"/>
        </w:rPr>
        <w:t>Le Directeur</w:t>
      </w:r>
    </w:p>
    <w:p w14:paraId="0D3382C0" w14:textId="77777777" w:rsidR="00660D52" w:rsidRPr="00963F99" w:rsidRDefault="00660D52" w:rsidP="00660D52">
      <w:pPr>
        <w:tabs>
          <w:tab w:val="left" w:pos="5885"/>
        </w:tabs>
        <w:jc w:val="center"/>
        <w:rPr>
          <w:rFonts w:ascii="Rockwell" w:hAnsi="Rockwell"/>
          <w:bCs/>
          <w:szCs w:val="32"/>
          <w:lang w:val="fr-FR"/>
        </w:rPr>
      </w:pPr>
    </w:p>
    <w:p w14:paraId="0C2BB8A0" w14:textId="77777777" w:rsidR="00660D52" w:rsidRPr="00963F99" w:rsidRDefault="00660D52" w:rsidP="00660D52">
      <w:pPr>
        <w:tabs>
          <w:tab w:val="left" w:pos="5885"/>
        </w:tabs>
        <w:jc w:val="center"/>
        <w:rPr>
          <w:rFonts w:ascii="Rockwell" w:hAnsi="Rockwell"/>
          <w:bCs/>
          <w:szCs w:val="32"/>
          <w:lang w:val="fr-FR"/>
        </w:rPr>
      </w:pPr>
    </w:p>
    <w:p w14:paraId="0456806F" w14:textId="77777777" w:rsidR="00660D52" w:rsidRPr="00963F99" w:rsidRDefault="00660D52" w:rsidP="00660D52">
      <w:pPr>
        <w:tabs>
          <w:tab w:val="left" w:pos="5885"/>
        </w:tabs>
        <w:jc w:val="center"/>
        <w:rPr>
          <w:rFonts w:ascii="Rockwell" w:hAnsi="Rockwell"/>
          <w:bCs/>
          <w:szCs w:val="32"/>
          <w:lang w:val="fr-FR"/>
        </w:rPr>
      </w:pPr>
    </w:p>
    <w:p w14:paraId="0589DF8B" w14:textId="77777777" w:rsidR="00660D52" w:rsidRPr="00963F99" w:rsidRDefault="00660D52" w:rsidP="00660D52">
      <w:pPr>
        <w:tabs>
          <w:tab w:val="left" w:pos="5885"/>
        </w:tabs>
        <w:jc w:val="center"/>
        <w:rPr>
          <w:rFonts w:ascii="Rockwell" w:hAnsi="Rockwell"/>
          <w:b/>
          <w:lang w:val="fr-FR"/>
        </w:rPr>
      </w:pPr>
    </w:p>
    <w:p w14:paraId="15519A56" w14:textId="77777777" w:rsidR="00660D52" w:rsidRPr="00963F99" w:rsidRDefault="00660D52" w:rsidP="00660D52">
      <w:pPr>
        <w:jc w:val="center"/>
        <w:rPr>
          <w:rFonts w:ascii="Rockwell" w:hAnsi="Rockwell"/>
          <w:b/>
          <w:u w:val="single"/>
          <w:lang w:val="fr-FR"/>
        </w:rPr>
      </w:pPr>
      <w:r w:rsidRPr="00963F99">
        <w:rPr>
          <w:rFonts w:ascii="Rockwell" w:hAnsi="Rockwell"/>
          <w:b/>
          <w:bCs/>
          <w:szCs w:val="32"/>
          <w:lang w:val="fr-FR"/>
        </w:rPr>
        <w:t xml:space="preserve">    </w:t>
      </w:r>
      <w:r w:rsidRPr="00963F99">
        <w:rPr>
          <w:rFonts w:ascii="Rockwell" w:hAnsi="Rockwell"/>
          <w:b/>
          <w:bCs/>
          <w:szCs w:val="32"/>
          <w:u w:val="single"/>
          <w:lang w:val="fr-FR"/>
        </w:rPr>
        <w:t>Dramane SIDIBE</w:t>
      </w:r>
    </w:p>
    <w:p w14:paraId="563CC156" w14:textId="77777777" w:rsidR="00D42677" w:rsidRDefault="00D42677"/>
    <w:sectPr w:rsidR="00D426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7B"/>
    <w:rsid w:val="00660D52"/>
    <w:rsid w:val="00D1577B"/>
    <w:rsid w:val="00D42677"/>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B73EA-5DE8-4B24-B36C-104C4F67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M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D52"/>
    <w:pPr>
      <w:widowControl w:val="0"/>
      <w:spacing w:after="0" w:line="240" w:lineRule="auto"/>
    </w:pPr>
    <w:rPr>
      <w:rFonts w:ascii="Times New Roman" w:eastAsia="Times New Roman" w:hAnsi="Times New Roman" w:cs="Times New Roman"/>
      <w:kern w:val="0"/>
      <w:sz w:val="24"/>
      <w:szCs w:val="20"/>
      <w:lang w:val="en-US" w:eastAsia="fr-FR"/>
      <w14:ligatures w14:val="none"/>
    </w:rPr>
  </w:style>
  <w:style w:type="paragraph" w:styleId="Titre1">
    <w:name w:val="heading 1"/>
    <w:basedOn w:val="Normal"/>
    <w:next w:val="Normal"/>
    <w:link w:val="Titre1Car"/>
    <w:qFormat/>
    <w:rsid w:val="00660D52"/>
    <w:pPr>
      <w:keepNext/>
      <w:spacing w:before="240" w:after="60"/>
      <w:outlineLvl w:val="0"/>
    </w:pPr>
    <w:rPr>
      <w:rFonts w:ascii="Arial" w:hAnsi="Arial"/>
      <w:b/>
      <w:kern w:val="28"/>
      <w:sz w:val="28"/>
    </w:rPr>
  </w:style>
  <w:style w:type="paragraph" w:styleId="Titre2">
    <w:name w:val="heading 2"/>
    <w:basedOn w:val="Normal"/>
    <w:next w:val="Normal"/>
    <w:link w:val="Titre2Car"/>
    <w:qFormat/>
    <w:rsid w:val="00660D52"/>
    <w:pPr>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60D52"/>
    <w:rPr>
      <w:rFonts w:ascii="Arial" w:eastAsia="Times New Roman" w:hAnsi="Arial" w:cs="Times New Roman"/>
      <w:b/>
      <w:kern w:val="28"/>
      <w:sz w:val="28"/>
      <w:szCs w:val="20"/>
      <w:lang w:val="en-US" w:eastAsia="fr-FR"/>
      <w14:ligatures w14:val="none"/>
    </w:rPr>
  </w:style>
  <w:style w:type="character" w:customStyle="1" w:styleId="Titre2Car">
    <w:name w:val="Titre 2 Car"/>
    <w:basedOn w:val="Policepardfaut"/>
    <w:link w:val="Titre2"/>
    <w:rsid w:val="00660D52"/>
    <w:rPr>
      <w:rFonts w:ascii="Times New Roman" w:eastAsia="Times New Roman" w:hAnsi="Times New Roman" w:cs="Times New Roman"/>
      <w:kern w:val="0"/>
      <w:sz w:val="24"/>
      <w:szCs w:val="20"/>
      <w:lang w:val="en-US" w:eastAsia="fr-FR"/>
      <w14:ligatures w14:val="none"/>
    </w:rPr>
  </w:style>
  <w:style w:type="character" w:styleId="Lienhypertexte">
    <w:name w:val="Hyperlink"/>
    <w:uiPriority w:val="99"/>
    <w:rsid w:val="00660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7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1429</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Alassane Issa TOURE</dc:creator>
  <cp:keywords/>
  <dc:description/>
  <cp:lastModifiedBy>Alassane Issa TOURE</cp:lastModifiedBy>
  <cp:revision>2</cp:revision>
  <dcterms:created xsi:type="dcterms:W3CDTF">2024-04-17T11:21:00Z</dcterms:created>
  <dcterms:modified xsi:type="dcterms:W3CDTF">2024-04-17T11:21:00Z</dcterms:modified>
</cp:coreProperties>
</file>