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76E2A" w14:textId="58E599DC" w:rsidR="009C389A" w:rsidRPr="005D0D88" w:rsidRDefault="009C389A" w:rsidP="009C389A">
      <w:pPr>
        <w:suppressAutoHyphens/>
        <w:jc w:val="both"/>
        <w:rPr>
          <w:rFonts w:eastAsia="Times New Roman" w:cs="Times New Roman"/>
          <w:b/>
          <w:noProof/>
          <w:sz w:val="32"/>
          <w:szCs w:val="32"/>
        </w:rPr>
      </w:pPr>
      <w:r w:rsidRPr="005D0D88">
        <w:rPr>
          <w:rFonts w:eastAsia="Times New Roman" w:cs="Times New Roman"/>
          <w:b/>
          <w:noProof/>
          <w:sz w:val="32"/>
          <w:szCs w:val="32"/>
        </w:rPr>
        <w:t xml:space="preserve">Ministère des Transports                      </w:t>
      </w:r>
      <w:r w:rsidR="005D0D88" w:rsidRPr="005D0D88">
        <w:rPr>
          <w:rFonts w:eastAsia="Times New Roman" w:cs="Times New Roman"/>
          <w:b/>
          <w:noProof/>
          <w:sz w:val="32"/>
          <w:szCs w:val="32"/>
        </w:rPr>
        <w:t xml:space="preserve">                </w:t>
      </w:r>
      <w:r w:rsidRPr="005D0D88">
        <w:rPr>
          <w:rFonts w:eastAsia="Times New Roman" w:cs="Times New Roman"/>
          <w:b/>
          <w:noProof/>
          <w:sz w:val="32"/>
          <w:szCs w:val="32"/>
        </w:rPr>
        <w:t xml:space="preserve"> Republique du Mali</w:t>
      </w:r>
    </w:p>
    <w:p w14:paraId="2969F961" w14:textId="6FF9DAA6" w:rsidR="009C389A" w:rsidRPr="005D0D88" w:rsidRDefault="009C389A" w:rsidP="009C389A">
      <w:pPr>
        <w:suppressAutoHyphens/>
        <w:jc w:val="both"/>
        <w:rPr>
          <w:rFonts w:eastAsia="Times New Roman" w:cs="Times New Roman"/>
          <w:b/>
          <w:noProof/>
          <w:sz w:val="32"/>
          <w:szCs w:val="32"/>
        </w:rPr>
      </w:pPr>
      <w:r w:rsidRPr="005D0D88">
        <w:rPr>
          <w:rFonts w:eastAsia="Times New Roman" w:cs="Times New Roman"/>
          <w:b/>
          <w:noProof/>
          <w:sz w:val="32"/>
          <w:szCs w:val="32"/>
        </w:rPr>
        <w:t xml:space="preserve">et des Infrastructures                              </w:t>
      </w:r>
      <w:r w:rsidR="005D0D88" w:rsidRPr="005D0D88">
        <w:rPr>
          <w:rFonts w:eastAsia="Times New Roman" w:cs="Times New Roman"/>
          <w:b/>
          <w:noProof/>
          <w:sz w:val="32"/>
          <w:szCs w:val="32"/>
        </w:rPr>
        <w:t xml:space="preserve">                </w:t>
      </w:r>
      <w:r w:rsidRPr="005D0D88">
        <w:rPr>
          <w:rFonts w:eastAsia="Times New Roman" w:cs="Times New Roman"/>
          <w:b/>
          <w:noProof/>
          <w:sz w:val="32"/>
          <w:szCs w:val="32"/>
        </w:rPr>
        <w:t xml:space="preserve"> </w:t>
      </w:r>
      <w:r w:rsidRPr="005D0D88">
        <w:rPr>
          <w:rFonts w:eastAsia="Times New Roman" w:cs="Times New Roman"/>
          <w:b/>
          <w:noProof/>
          <w:sz w:val="22"/>
          <w:szCs w:val="22"/>
        </w:rPr>
        <w:t>Un Peuple Un But Une Foi</w:t>
      </w:r>
    </w:p>
    <w:p w14:paraId="6190D9F3" w14:textId="17E48CA7" w:rsidR="009C389A" w:rsidRPr="005D0D88" w:rsidRDefault="009C389A" w:rsidP="009C389A">
      <w:pPr>
        <w:suppressAutoHyphens/>
        <w:jc w:val="both"/>
        <w:rPr>
          <w:rFonts w:eastAsia="Times New Roman" w:cs="Times New Roman"/>
          <w:b/>
          <w:noProof/>
          <w:sz w:val="28"/>
          <w:szCs w:val="28"/>
        </w:rPr>
      </w:pPr>
      <w:r w:rsidRPr="005D0D88">
        <w:rPr>
          <w:rFonts w:eastAsia="Times New Roman" w:cs="Times New Roman"/>
          <w:b/>
          <w:noProof/>
          <w:sz w:val="28"/>
          <w:szCs w:val="28"/>
        </w:rPr>
        <w:t xml:space="preserve">**************************                            </w:t>
      </w:r>
      <w:r w:rsidR="005D0D88" w:rsidRPr="005D0D88">
        <w:rPr>
          <w:rFonts w:eastAsia="Times New Roman" w:cs="Times New Roman"/>
          <w:b/>
          <w:noProof/>
          <w:sz w:val="28"/>
          <w:szCs w:val="28"/>
        </w:rPr>
        <w:t xml:space="preserve">                   </w:t>
      </w:r>
      <w:r w:rsidRPr="005D0D88">
        <w:rPr>
          <w:rFonts w:eastAsia="Times New Roman" w:cs="Times New Roman"/>
          <w:b/>
          <w:noProof/>
          <w:sz w:val="28"/>
          <w:szCs w:val="28"/>
        </w:rPr>
        <w:t>****************</w:t>
      </w:r>
    </w:p>
    <w:p w14:paraId="0D063136" w14:textId="77777777" w:rsidR="009C389A" w:rsidRPr="005D0D88" w:rsidRDefault="009C389A" w:rsidP="009C389A">
      <w:pPr>
        <w:suppressAutoHyphens/>
        <w:jc w:val="both"/>
        <w:rPr>
          <w:rFonts w:eastAsia="Times New Roman" w:cs="Times New Roman"/>
          <w:b/>
          <w:noProof/>
          <w:sz w:val="28"/>
          <w:szCs w:val="28"/>
        </w:rPr>
      </w:pPr>
      <w:r w:rsidRPr="005D0D88">
        <w:rPr>
          <w:rFonts w:eastAsia="Times New Roman" w:cs="Times New Roman"/>
          <w:b/>
          <w:noProof/>
          <w:sz w:val="28"/>
          <w:szCs w:val="28"/>
        </w:rPr>
        <w:t>Sécretariat Général</w:t>
      </w:r>
    </w:p>
    <w:p w14:paraId="419A8C08" w14:textId="77777777" w:rsidR="009C389A" w:rsidRPr="005D0D88" w:rsidRDefault="009C389A" w:rsidP="009C389A">
      <w:pPr>
        <w:suppressAutoHyphens/>
        <w:jc w:val="both"/>
        <w:rPr>
          <w:rFonts w:eastAsia="Times New Roman" w:cs="Times New Roman"/>
          <w:b/>
          <w:noProof/>
          <w:sz w:val="28"/>
          <w:szCs w:val="28"/>
        </w:rPr>
      </w:pPr>
      <w:r w:rsidRPr="005D0D88">
        <w:rPr>
          <w:rFonts w:eastAsia="Times New Roman" w:cs="Times New Roman"/>
          <w:b/>
          <w:noProof/>
          <w:sz w:val="28"/>
          <w:szCs w:val="28"/>
        </w:rPr>
        <w:t>**************************</w:t>
      </w:r>
    </w:p>
    <w:p w14:paraId="03E735AE" w14:textId="44C0AC15" w:rsidR="008E214D" w:rsidRPr="005D0D88" w:rsidRDefault="008E214D" w:rsidP="009C389A">
      <w:pPr>
        <w:suppressAutoHyphens/>
        <w:jc w:val="both"/>
        <w:rPr>
          <w:rFonts w:eastAsia="Times New Roman" w:cs="Times New Roman"/>
          <w:b/>
          <w:noProof/>
          <w:sz w:val="28"/>
          <w:szCs w:val="28"/>
        </w:rPr>
      </w:pPr>
      <w:r w:rsidRPr="005D0D88">
        <w:rPr>
          <w:rFonts w:eastAsia="Times New Roman" w:cs="Times New Roman"/>
          <w:b/>
          <w:noProof/>
          <w:sz w:val="28"/>
          <w:szCs w:val="28"/>
        </w:rPr>
        <w:t>Direction Générale des Routes</w:t>
      </w:r>
    </w:p>
    <w:p w14:paraId="5C1A32A3" w14:textId="0CB7CAD9" w:rsidR="008E214D" w:rsidRPr="005D0D88" w:rsidRDefault="008E214D" w:rsidP="009C389A">
      <w:pPr>
        <w:suppressAutoHyphens/>
        <w:jc w:val="both"/>
        <w:rPr>
          <w:rFonts w:eastAsia="Times New Roman" w:cs="Times New Roman"/>
          <w:b/>
          <w:noProof/>
          <w:sz w:val="28"/>
          <w:szCs w:val="28"/>
        </w:rPr>
      </w:pPr>
      <w:r w:rsidRPr="005D0D88">
        <w:rPr>
          <w:rFonts w:eastAsia="Times New Roman" w:cs="Times New Roman"/>
          <w:b/>
          <w:noProof/>
          <w:sz w:val="28"/>
          <w:szCs w:val="28"/>
        </w:rPr>
        <w:t>**************************</w:t>
      </w:r>
    </w:p>
    <w:p w14:paraId="60FAD736" w14:textId="6C33378E" w:rsidR="009C389A" w:rsidRPr="005D0D88" w:rsidRDefault="009C389A" w:rsidP="009C389A">
      <w:pPr>
        <w:suppressAutoHyphens/>
        <w:jc w:val="both"/>
        <w:rPr>
          <w:rFonts w:eastAsia="Times New Roman" w:cs="Times New Roman"/>
          <w:b/>
          <w:noProof/>
          <w:sz w:val="28"/>
          <w:szCs w:val="28"/>
        </w:rPr>
      </w:pPr>
      <w:r w:rsidRPr="005D0D88">
        <w:rPr>
          <w:rFonts w:eastAsia="Times New Roman" w:cs="Times New Roman"/>
          <w:b/>
          <w:noProof/>
          <w:sz w:val="28"/>
          <w:szCs w:val="28"/>
        </w:rPr>
        <w:t>Unité Nationale de Coordination</w:t>
      </w:r>
    </w:p>
    <w:p w14:paraId="13F4F27C" w14:textId="3ABBEE20" w:rsidR="008E214D" w:rsidRPr="005D0D88" w:rsidRDefault="008E214D" w:rsidP="009C389A">
      <w:pPr>
        <w:suppressAutoHyphens/>
        <w:jc w:val="both"/>
        <w:rPr>
          <w:rFonts w:eastAsia="Times New Roman" w:cs="Times New Roman"/>
          <w:b/>
          <w:noProof/>
          <w:sz w:val="28"/>
          <w:szCs w:val="28"/>
        </w:rPr>
      </w:pPr>
      <w:r w:rsidRPr="005D0D88">
        <w:rPr>
          <w:rFonts w:eastAsia="Times New Roman" w:cs="Times New Roman"/>
          <w:b/>
          <w:noProof/>
          <w:sz w:val="28"/>
          <w:szCs w:val="28"/>
        </w:rPr>
        <w:t>****************************</w:t>
      </w:r>
    </w:p>
    <w:p w14:paraId="121F1753" w14:textId="1D7DD228" w:rsidR="009C389A" w:rsidRPr="005D0D88" w:rsidRDefault="007A2B16" w:rsidP="009C389A">
      <w:pPr>
        <w:suppressAutoHyphens/>
        <w:jc w:val="both"/>
        <w:rPr>
          <w:rFonts w:eastAsia="Times New Roman" w:cs="Times New Roman"/>
          <w:b/>
          <w:sz w:val="28"/>
          <w:szCs w:val="28"/>
        </w:rPr>
      </w:pPr>
      <w:r>
        <w:rPr>
          <w:rFonts w:eastAsia="Times New Roman" w:cs="Times New Roman"/>
          <w:b/>
          <w:sz w:val="28"/>
          <w:szCs w:val="28"/>
        </w:rPr>
        <w:t>Programme d’Amélioration de la Connectivité et la Résilience des Infrastructures Routière</w:t>
      </w:r>
      <w:r w:rsidR="009C389A" w:rsidRPr="005D0D88">
        <w:rPr>
          <w:rFonts w:eastAsia="Times New Roman" w:cs="Times New Roman"/>
          <w:b/>
          <w:sz w:val="28"/>
          <w:szCs w:val="28"/>
        </w:rPr>
        <w:t xml:space="preserve"> (PA</w:t>
      </w:r>
      <w:r>
        <w:rPr>
          <w:rFonts w:eastAsia="Times New Roman" w:cs="Times New Roman"/>
          <w:b/>
          <w:sz w:val="28"/>
          <w:szCs w:val="28"/>
        </w:rPr>
        <w:t>CRIR</w:t>
      </w:r>
      <w:r w:rsidR="009C389A" w:rsidRPr="005D0D88">
        <w:rPr>
          <w:rFonts w:eastAsia="Times New Roman" w:cs="Times New Roman"/>
          <w:b/>
          <w:sz w:val="28"/>
          <w:szCs w:val="28"/>
        </w:rPr>
        <w:t>)</w:t>
      </w:r>
    </w:p>
    <w:p w14:paraId="5AA787F2" w14:textId="10065B19" w:rsidR="001B7174" w:rsidRPr="005D0D88" w:rsidRDefault="001B7174" w:rsidP="009173A3">
      <w:pPr>
        <w:suppressAutoHyphens/>
        <w:jc w:val="both"/>
        <w:rPr>
          <w:rFonts w:eastAsia="Times New Roman" w:cs="Times New Roman"/>
          <w:b/>
          <w:sz w:val="52"/>
          <w:szCs w:val="52"/>
        </w:rPr>
      </w:pPr>
    </w:p>
    <w:p w14:paraId="382842A4" w14:textId="2562CEE2" w:rsidR="009C489E" w:rsidRPr="005D0D88" w:rsidRDefault="009C489E" w:rsidP="009173A3">
      <w:pPr>
        <w:suppressAutoHyphens/>
        <w:jc w:val="both"/>
        <w:rPr>
          <w:rFonts w:eastAsia="Times New Roman" w:cs="Times New Roman"/>
          <w:b/>
          <w:spacing w:val="-2"/>
          <w:sz w:val="20"/>
          <w:szCs w:val="20"/>
          <w:u w:val="single"/>
          <w:lang w:eastAsia="en-US"/>
        </w:rPr>
      </w:pPr>
      <w:r w:rsidRPr="005D0D88">
        <w:rPr>
          <w:rFonts w:eastAsia="Times New Roman" w:cs="Times New Roman"/>
          <w:b/>
          <w:spacing w:val="-2"/>
          <w:sz w:val="20"/>
          <w:szCs w:val="20"/>
          <w:u w:val="single"/>
          <w:lang w:eastAsia="en-US"/>
        </w:rPr>
        <w:t>SELECTION DE CONSULTANTS PAR LES EMPRUNTEURS DE LA BANQUE MONDIALE</w:t>
      </w:r>
    </w:p>
    <w:p w14:paraId="7B9157AE" w14:textId="77777777" w:rsidR="009C489E" w:rsidRPr="005D0D88" w:rsidRDefault="009C489E" w:rsidP="009173A3">
      <w:pPr>
        <w:suppressAutoHyphens/>
        <w:jc w:val="both"/>
        <w:rPr>
          <w:rFonts w:eastAsia="Times New Roman" w:cs="Times New Roman"/>
          <w:spacing w:val="-2"/>
          <w:sz w:val="22"/>
          <w:szCs w:val="20"/>
          <w:lang w:eastAsia="en-US"/>
        </w:rPr>
      </w:pPr>
    </w:p>
    <w:p w14:paraId="7EF35DA5" w14:textId="77777777" w:rsidR="007A2B16" w:rsidRDefault="007A2B16" w:rsidP="00117BA8">
      <w:pPr>
        <w:spacing w:line="360" w:lineRule="auto"/>
        <w:jc w:val="both"/>
        <w:rPr>
          <w:rFonts w:eastAsia="Times New Roman" w:cs="Times New Roman"/>
          <w:b/>
          <w:spacing w:val="-2"/>
          <w:sz w:val="28"/>
          <w:szCs w:val="28"/>
          <w:lang w:eastAsia="en-US"/>
        </w:rPr>
      </w:pPr>
      <w:r w:rsidRPr="007A2B16">
        <w:rPr>
          <w:rFonts w:eastAsia="Times New Roman" w:cs="Times New Roman"/>
          <w:b/>
          <w:spacing w:val="-2"/>
          <w:sz w:val="28"/>
          <w:szCs w:val="28"/>
          <w:lang w:eastAsia="en-US"/>
        </w:rPr>
        <w:t>Programme d’Amélioration de la Connectivité et la Résilience des Infrastructures Routière (PACRIR)</w:t>
      </w:r>
    </w:p>
    <w:p w14:paraId="7E6AE1D8" w14:textId="4FA5E997" w:rsidR="009C489E" w:rsidRPr="005D0D88" w:rsidRDefault="00117BA8" w:rsidP="00117BA8">
      <w:pPr>
        <w:spacing w:line="360" w:lineRule="auto"/>
        <w:jc w:val="both"/>
        <w:rPr>
          <w:rFonts w:eastAsia="Times New Roman" w:cs="Times New Roman"/>
          <w:spacing w:val="-2"/>
          <w:sz w:val="22"/>
          <w:szCs w:val="20"/>
          <w:lang w:eastAsia="en-US"/>
        </w:rPr>
      </w:pPr>
      <w:r w:rsidRPr="005D0D88">
        <w:rPr>
          <w:rFonts w:cs="Times New Roman"/>
          <w:b/>
          <w:bCs/>
          <w:spacing w:val="-2"/>
          <w:szCs w:val="22"/>
        </w:rPr>
        <w:t>AMI N°0</w:t>
      </w:r>
      <w:r w:rsidR="007A2B16">
        <w:rPr>
          <w:rFonts w:cs="Times New Roman"/>
          <w:b/>
          <w:bCs/>
          <w:spacing w:val="-2"/>
          <w:szCs w:val="22"/>
        </w:rPr>
        <w:t>1</w:t>
      </w:r>
      <w:r w:rsidRPr="005D0D88">
        <w:rPr>
          <w:rFonts w:cs="Times New Roman"/>
          <w:b/>
          <w:bCs/>
          <w:spacing w:val="-2"/>
          <w:szCs w:val="22"/>
        </w:rPr>
        <w:t>/UNC-PA</w:t>
      </w:r>
      <w:r w:rsidR="007A2B16">
        <w:rPr>
          <w:rFonts w:cs="Times New Roman"/>
          <w:b/>
          <w:bCs/>
          <w:spacing w:val="-2"/>
          <w:szCs w:val="22"/>
        </w:rPr>
        <w:t>CRIR</w:t>
      </w:r>
      <w:r w:rsidRPr="005D0D88">
        <w:rPr>
          <w:rFonts w:cs="Times New Roman"/>
          <w:b/>
          <w:bCs/>
          <w:spacing w:val="-2"/>
          <w:szCs w:val="22"/>
        </w:rPr>
        <w:t>/202</w:t>
      </w:r>
      <w:r w:rsidR="005F3D1A">
        <w:rPr>
          <w:rFonts w:cs="Times New Roman"/>
          <w:b/>
          <w:bCs/>
          <w:spacing w:val="-2"/>
          <w:szCs w:val="22"/>
        </w:rPr>
        <w:t>4</w:t>
      </w:r>
    </w:p>
    <w:p w14:paraId="65670E1B" w14:textId="5BAF3AFD" w:rsidR="009C489E" w:rsidRPr="005D0D88" w:rsidRDefault="008E214D" w:rsidP="009173A3">
      <w:pPr>
        <w:suppressAutoHyphens/>
        <w:jc w:val="both"/>
        <w:rPr>
          <w:rFonts w:eastAsia="Times New Roman" w:cs="Times New Roman"/>
          <w:b/>
          <w:bCs/>
          <w:spacing w:val="-2"/>
          <w:sz w:val="22"/>
          <w:szCs w:val="22"/>
          <w:lang w:eastAsia="en-US"/>
        </w:rPr>
      </w:pPr>
      <w:r w:rsidRPr="005D0D88">
        <w:rPr>
          <w:rFonts w:eastAsia="Times New Roman" w:cs="Times New Roman"/>
          <w:b/>
          <w:bCs/>
          <w:spacing w:val="-2"/>
          <w:sz w:val="22"/>
          <w:szCs w:val="22"/>
          <w:lang w:eastAsia="en-US"/>
        </w:rPr>
        <w:t xml:space="preserve">Service de </w:t>
      </w:r>
      <w:bookmarkStart w:id="0" w:name="_Hlk184111412"/>
      <w:r w:rsidRPr="005D0D88">
        <w:rPr>
          <w:rFonts w:eastAsia="Times New Roman" w:cs="Times New Roman"/>
          <w:b/>
          <w:bCs/>
          <w:spacing w:val="-2"/>
          <w:sz w:val="22"/>
          <w:szCs w:val="22"/>
          <w:lang w:eastAsia="en-US"/>
        </w:rPr>
        <w:t>consultant (Consultant Individuel</w:t>
      </w:r>
      <w:r w:rsidR="005D0D88" w:rsidRPr="005D0D88">
        <w:rPr>
          <w:rFonts w:eastAsia="Times New Roman" w:cs="Times New Roman"/>
          <w:b/>
          <w:bCs/>
          <w:spacing w:val="-2"/>
          <w:sz w:val="22"/>
          <w:szCs w:val="22"/>
          <w:lang w:eastAsia="en-US"/>
        </w:rPr>
        <w:t>)</w:t>
      </w:r>
      <w:r w:rsidRPr="005D0D88">
        <w:rPr>
          <w:rFonts w:eastAsia="Times New Roman" w:cs="Times New Roman"/>
          <w:b/>
          <w:bCs/>
          <w:spacing w:val="-2"/>
          <w:sz w:val="22"/>
          <w:szCs w:val="22"/>
          <w:lang w:eastAsia="en-US"/>
        </w:rPr>
        <w:t xml:space="preserve"> </w:t>
      </w:r>
      <w:r w:rsidR="005F3D1A" w:rsidRPr="005F3D1A">
        <w:rPr>
          <w:rFonts w:eastAsia="Times New Roman" w:cs="Times New Roman"/>
          <w:b/>
          <w:bCs/>
          <w:spacing w:val="-2"/>
          <w:sz w:val="22"/>
          <w:szCs w:val="22"/>
          <w:lang w:eastAsia="en-US"/>
        </w:rPr>
        <w:t xml:space="preserve">pour </w:t>
      </w:r>
      <w:r w:rsidR="007A2B16">
        <w:rPr>
          <w:rFonts w:eastAsia="Times New Roman" w:cs="Times New Roman"/>
          <w:b/>
          <w:bCs/>
          <w:spacing w:val="-2"/>
          <w:sz w:val="22"/>
          <w:szCs w:val="22"/>
          <w:lang w:eastAsia="en-US"/>
        </w:rPr>
        <w:t xml:space="preserve">la revue de l’étude géotechnique relative aux travaux de réhabilitation/renforcement des tronçons Didiéni -Diéma (180 km), Diéma -Sandaré (135 km) et Kayes – Diboli (96,5 km) du Corridor Bamako – Dakar par le </w:t>
      </w:r>
      <w:r w:rsidR="0027285D">
        <w:rPr>
          <w:rFonts w:eastAsia="Times New Roman" w:cs="Times New Roman"/>
          <w:b/>
          <w:bCs/>
          <w:spacing w:val="-2"/>
          <w:sz w:val="22"/>
          <w:szCs w:val="22"/>
          <w:lang w:eastAsia="en-US"/>
        </w:rPr>
        <w:t>nord.</w:t>
      </w:r>
      <w:bookmarkEnd w:id="0"/>
    </w:p>
    <w:p w14:paraId="1CC82474" w14:textId="77777777" w:rsidR="009C489E" w:rsidRPr="005D0D88" w:rsidRDefault="009C489E" w:rsidP="009173A3">
      <w:pPr>
        <w:suppressAutoHyphens/>
        <w:jc w:val="both"/>
        <w:rPr>
          <w:rFonts w:eastAsia="Times New Roman" w:cs="Times New Roman"/>
          <w:spacing w:val="-2"/>
          <w:sz w:val="22"/>
          <w:szCs w:val="22"/>
          <w:lang w:eastAsia="en-US"/>
        </w:rPr>
      </w:pPr>
    </w:p>
    <w:p w14:paraId="542DDF0C" w14:textId="6CD405C3" w:rsidR="008E214D" w:rsidRPr="005D0D88" w:rsidRDefault="00437174" w:rsidP="008E214D">
      <w:pPr>
        <w:tabs>
          <w:tab w:val="left" w:pos="3960"/>
        </w:tabs>
        <w:ind w:left="3960" w:hanging="3960"/>
        <w:jc w:val="both"/>
        <w:rPr>
          <w:rFonts w:cs="Times New Roman"/>
          <w:spacing w:val="-2"/>
          <w:sz w:val="22"/>
        </w:rPr>
      </w:pPr>
      <w:r>
        <w:rPr>
          <w:rFonts w:cs="Times New Roman"/>
          <w:spacing w:val="-2"/>
          <w:sz w:val="22"/>
        </w:rPr>
        <w:t xml:space="preserve">Fonds de préparation du </w:t>
      </w:r>
      <w:r w:rsidR="0027285D">
        <w:rPr>
          <w:rFonts w:cs="Times New Roman"/>
          <w:spacing w:val="-2"/>
          <w:sz w:val="22"/>
        </w:rPr>
        <w:t>PACRIR (P507921)</w:t>
      </w:r>
    </w:p>
    <w:p w14:paraId="7ED2A898" w14:textId="6F08379F" w:rsidR="008E214D" w:rsidRPr="005D0D88" w:rsidRDefault="008E214D" w:rsidP="008E214D">
      <w:pPr>
        <w:tabs>
          <w:tab w:val="left" w:pos="3960"/>
        </w:tabs>
        <w:ind w:left="3960" w:hanging="3960"/>
        <w:jc w:val="both"/>
        <w:rPr>
          <w:rFonts w:cs="Times New Roman"/>
          <w:b/>
        </w:rPr>
      </w:pPr>
      <w:r w:rsidRPr="005D0D88">
        <w:rPr>
          <w:rFonts w:cs="Times New Roman"/>
          <w:spacing w:val="-2"/>
          <w:sz w:val="22"/>
        </w:rPr>
        <w:t xml:space="preserve">Plan de Passation des marchés du </w:t>
      </w:r>
      <w:r w:rsidR="0027285D">
        <w:rPr>
          <w:rFonts w:cs="Times New Roman"/>
          <w:spacing w:val="-2"/>
          <w:sz w:val="22"/>
        </w:rPr>
        <w:t>15</w:t>
      </w:r>
      <w:r w:rsidRPr="0063514E">
        <w:rPr>
          <w:rFonts w:cs="Times New Roman"/>
          <w:spacing w:val="-2"/>
          <w:sz w:val="22"/>
        </w:rPr>
        <w:t>/</w:t>
      </w:r>
      <w:r w:rsidR="0027285D">
        <w:rPr>
          <w:rFonts w:cs="Times New Roman"/>
          <w:spacing w:val="-2"/>
          <w:sz w:val="22"/>
        </w:rPr>
        <w:t>11</w:t>
      </w:r>
      <w:r w:rsidRPr="0063514E">
        <w:rPr>
          <w:rFonts w:cs="Times New Roman"/>
          <w:spacing w:val="-2"/>
          <w:sz w:val="22"/>
        </w:rPr>
        <w:t>/202</w:t>
      </w:r>
      <w:r w:rsidR="0063514E" w:rsidRPr="0063514E">
        <w:rPr>
          <w:rFonts w:cs="Times New Roman"/>
          <w:spacing w:val="-2"/>
          <w:sz w:val="22"/>
        </w:rPr>
        <w:t>4</w:t>
      </w:r>
      <w:r w:rsidRPr="0063514E">
        <w:rPr>
          <w:rFonts w:cs="Times New Roman"/>
          <w:spacing w:val="-2"/>
          <w:sz w:val="22"/>
        </w:rPr>
        <w:t>.</w:t>
      </w:r>
      <w:r w:rsidRPr="0063514E">
        <w:rPr>
          <w:rFonts w:cs="Times New Roman"/>
          <w:b/>
          <w:spacing w:val="-2"/>
        </w:rPr>
        <w:t xml:space="preserve">                                                  </w:t>
      </w:r>
    </w:p>
    <w:p w14:paraId="729ADC3B" w14:textId="77777777" w:rsidR="008E214D" w:rsidRPr="005D0D88" w:rsidRDefault="008E214D" w:rsidP="008E214D">
      <w:pPr>
        <w:tabs>
          <w:tab w:val="left" w:pos="720"/>
          <w:tab w:val="right" w:leader="dot" w:pos="8640"/>
        </w:tabs>
        <w:jc w:val="both"/>
        <w:rPr>
          <w:rFonts w:cs="Times New Roman"/>
          <w:sz w:val="16"/>
          <w:szCs w:val="16"/>
        </w:rPr>
      </w:pPr>
    </w:p>
    <w:p w14:paraId="39FFBDF1" w14:textId="47061088" w:rsidR="008E214D" w:rsidRPr="005D0D88" w:rsidRDefault="00437174" w:rsidP="008E214D">
      <w:pPr>
        <w:jc w:val="both"/>
        <w:rPr>
          <w:rFonts w:cs="Times New Roman"/>
        </w:rPr>
      </w:pPr>
      <w:r w:rsidRPr="005D0D88">
        <w:rPr>
          <w:rFonts w:cs="Times New Roman"/>
        </w:rPr>
        <w:t>Le Gouvernement du Mali</w:t>
      </w:r>
      <w:r>
        <w:rPr>
          <w:rFonts w:cs="Times New Roman"/>
        </w:rPr>
        <w:t xml:space="preserve"> et la</w:t>
      </w:r>
      <w:r w:rsidRPr="005D0D88">
        <w:rPr>
          <w:rFonts w:cs="Times New Roman"/>
        </w:rPr>
        <w:t xml:space="preserve"> Banque Mondiale </w:t>
      </w:r>
      <w:r>
        <w:rPr>
          <w:rFonts w:cs="Times New Roman"/>
        </w:rPr>
        <w:t>se sont engagés dans la préparation</w:t>
      </w:r>
      <w:r w:rsidRPr="005D0D88">
        <w:rPr>
          <w:rFonts w:cs="Times New Roman"/>
        </w:rPr>
        <w:t xml:space="preserve"> du </w:t>
      </w:r>
      <w:r>
        <w:rPr>
          <w:rFonts w:cs="Times New Roman"/>
        </w:rPr>
        <w:t>Programme d’Amélioration de la Connectivité et la Résilience des Infrastructures Routières</w:t>
      </w:r>
      <w:r w:rsidRPr="005D0D88">
        <w:rPr>
          <w:rFonts w:cs="Times New Roman"/>
        </w:rPr>
        <w:t xml:space="preserve"> (P</w:t>
      </w:r>
      <w:r>
        <w:rPr>
          <w:rFonts w:cs="Times New Roman"/>
        </w:rPr>
        <w:t>ACRIR</w:t>
      </w:r>
      <w:r w:rsidRPr="005D0D88">
        <w:rPr>
          <w:rFonts w:cs="Times New Roman"/>
        </w:rPr>
        <w:t xml:space="preserve">) </w:t>
      </w:r>
      <w:r>
        <w:rPr>
          <w:rFonts w:cs="Times New Roman"/>
        </w:rPr>
        <w:t>pour un</w:t>
      </w:r>
      <w:r w:rsidRPr="005D0D88">
        <w:rPr>
          <w:rFonts w:cs="Times New Roman"/>
        </w:rPr>
        <w:t xml:space="preserve"> montant d</w:t>
      </w:r>
      <w:r>
        <w:rPr>
          <w:rFonts w:cs="Times New Roman"/>
        </w:rPr>
        <w:t>e</w:t>
      </w:r>
      <w:r w:rsidRPr="005D0D88">
        <w:rPr>
          <w:rFonts w:cs="Times New Roman"/>
        </w:rPr>
        <w:t xml:space="preserve"> </w:t>
      </w:r>
      <w:r>
        <w:rPr>
          <w:rFonts w:cs="Times New Roman"/>
        </w:rPr>
        <w:t xml:space="preserve">250 </w:t>
      </w:r>
      <w:r w:rsidRPr="005D0D88">
        <w:rPr>
          <w:rFonts w:cs="Times New Roman"/>
        </w:rPr>
        <w:t>millions de dollars</w:t>
      </w:r>
      <w:r>
        <w:rPr>
          <w:rFonts w:cs="Times New Roman"/>
        </w:rPr>
        <w:t>.</w:t>
      </w:r>
      <w:r w:rsidRPr="005D0D88">
        <w:rPr>
          <w:rFonts w:cs="Times New Roman"/>
        </w:rPr>
        <w:t xml:space="preserve"> </w:t>
      </w:r>
      <w:r>
        <w:rPr>
          <w:rFonts w:cs="Times New Roman"/>
        </w:rPr>
        <w:t xml:space="preserve">Le gouvernement </w:t>
      </w:r>
      <w:r w:rsidRPr="005D0D88">
        <w:rPr>
          <w:rFonts w:cs="Times New Roman"/>
        </w:rPr>
        <w:t>a l’intention d’utiliser une partie de</w:t>
      </w:r>
      <w:r>
        <w:rPr>
          <w:rFonts w:cs="Times New Roman"/>
        </w:rPr>
        <w:t>s</w:t>
      </w:r>
      <w:r w:rsidRPr="005D0D88">
        <w:rPr>
          <w:rFonts w:cs="Times New Roman"/>
        </w:rPr>
        <w:t xml:space="preserve"> fonds </w:t>
      </w:r>
      <w:r>
        <w:rPr>
          <w:rFonts w:cs="Times New Roman"/>
        </w:rPr>
        <w:t xml:space="preserve">d’avance de préparation du projet (PPA) </w:t>
      </w:r>
      <w:r w:rsidRPr="005D0D88">
        <w:rPr>
          <w:rFonts w:cs="Times New Roman"/>
        </w:rPr>
        <w:t xml:space="preserve">pour effectuer les paiements au titre du contrat relatif à </w:t>
      </w:r>
      <w:r w:rsidR="008E214D" w:rsidRPr="005D0D88">
        <w:rPr>
          <w:rFonts w:cs="Times New Roman"/>
          <w:b/>
          <w:bCs/>
          <w:spacing w:val="-2"/>
          <w:sz w:val="22"/>
          <w:szCs w:val="22"/>
        </w:rPr>
        <w:t xml:space="preserve">la sélection d’un </w:t>
      </w:r>
      <w:r w:rsidR="00FC321C" w:rsidRPr="005D0D88">
        <w:rPr>
          <w:rFonts w:eastAsia="Times New Roman" w:cs="Times New Roman"/>
          <w:b/>
          <w:bCs/>
          <w:spacing w:val="-2"/>
          <w:sz w:val="22"/>
          <w:szCs w:val="22"/>
          <w:lang w:eastAsia="en-US"/>
        </w:rPr>
        <w:t xml:space="preserve">consultant (Consultant Individuel) </w:t>
      </w:r>
      <w:r w:rsidR="00FC321C" w:rsidRPr="005F3D1A">
        <w:rPr>
          <w:rFonts w:eastAsia="Times New Roman" w:cs="Times New Roman"/>
          <w:b/>
          <w:bCs/>
          <w:spacing w:val="-2"/>
          <w:sz w:val="22"/>
          <w:szCs w:val="22"/>
          <w:lang w:eastAsia="en-US"/>
        </w:rPr>
        <w:t xml:space="preserve">pour </w:t>
      </w:r>
      <w:r w:rsidR="00FC321C">
        <w:rPr>
          <w:rFonts w:eastAsia="Times New Roman" w:cs="Times New Roman"/>
          <w:b/>
          <w:bCs/>
          <w:spacing w:val="-2"/>
          <w:sz w:val="22"/>
          <w:szCs w:val="22"/>
          <w:lang w:eastAsia="en-US"/>
        </w:rPr>
        <w:t xml:space="preserve">la revue de l’étude géotechnique </w:t>
      </w:r>
      <w:r w:rsidR="003E393C">
        <w:rPr>
          <w:rFonts w:eastAsia="Times New Roman" w:cs="Times New Roman"/>
          <w:b/>
          <w:bCs/>
          <w:spacing w:val="-2"/>
          <w:sz w:val="22"/>
          <w:szCs w:val="22"/>
          <w:lang w:eastAsia="en-US"/>
        </w:rPr>
        <w:t>des</w:t>
      </w:r>
      <w:r w:rsidR="00FC321C">
        <w:rPr>
          <w:rFonts w:eastAsia="Times New Roman" w:cs="Times New Roman"/>
          <w:b/>
          <w:bCs/>
          <w:spacing w:val="-2"/>
          <w:sz w:val="22"/>
          <w:szCs w:val="22"/>
          <w:lang w:eastAsia="en-US"/>
        </w:rPr>
        <w:t xml:space="preserve"> travaux de réhabilitation/renforcement des tronçons Didiéni -Diéma (180 km), Diéma -Sandaré (135 km) et Kayes – Diboli (96,5 km) du Corridor Bamako – Dakar par le nord.</w:t>
      </w:r>
    </w:p>
    <w:p w14:paraId="23269FCB" w14:textId="77777777" w:rsidR="008E214D" w:rsidRPr="005D0D88" w:rsidRDefault="008E214D" w:rsidP="008E214D">
      <w:pPr>
        <w:ind w:right="72"/>
        <w:jc w:val="both"/>
        <w:rPr>
          <w:rFonts w:cs="Times New Roman"/>
          <w:sz w:val="16"/>
          <w:szCs w:val="16"/>
        </w:rPr>
      </w:pPr>
    </w:p>
    <w:p w14:paraId="55A06A7A" w14:textId="77777777" w:rsidR="00FC321C" w:rsidRDefault="00FC321C" w:rsidP="00FC321C">
      <w:pPr>
        <w:rPr>
          <w:rFonts w:cs="Arial"/>
        </w:rPr>
      </w:pPr>
      <w:r w:rsidRPr="00520AA4">
        <w:rPr>
          <w:rFonts w:cs="Arial"/>
        </w:rPr>
        <w:t xml:space="preserve">L’objet </w:t>
      </w:r>
      <w:r>
        <w:rPr>
          <w:rFonts w:cs="Arial"/>
        </w:rPr>
        <w:t xml:space="preserve">global </w:t>
      </w:r>
      <w:r w:rsidRPr="00520AA4">
        <w:rPr>
          <w:rFonts w:cs="Arial"/>
        </w:rPr>
        <w:t xml:space="preserve">de la présente mission est </w:t>
      </w:r>
      <w:r>
        <w:rPr>
          <w:rFonts w:cs="Arial"/>
        </w:rPr>
        <w:t xml:space="preserve">la revue de l’étude géotechnique réalisée en 2022 dans le cadre des services de consultant pour les </w:t>
      </w:r>
      <w:r w:rsidRPr="008355FF">
        <w:rPr>
          <w:rFonts w:cs="Arial"/>
        </w:rPr>
        <w:t xml:space="preserve">Études Techniques d’Avant-projet Détaillé (APD) et l’élaboration des pièces techniques du Dossier d’Appel d’Offres (DAO) des travaux de réhabilitation des tronçons </w:t>
      </w:r>
      <w:r w:rsidRPr="00FC321C">
        <w:rPr>
          <w:rFonts w:cs="Arial"/>
          <w:lang w:eastAsia="en-US"/>
        </w:rPr>
        <w:t>Didiéni – Diéma (180 km), Diéma – Sandaré (135 km)</w:t>
      </w:r>
      <w:r w:rsidRPr="00FC321C">
        <w:rPr>
          <w:rFonts w:cs="Arial"/>
        </w:rPr>
        <w:t xml:space="preserve"> </w:t>
      </w:r>
      <w:r w:rsidRPr="008355FF">
        <w:rPr>
          <w:rFonts w:cs="Arial"/>
        </w:rPr>
        <w:t>et Kayes-Diboli (96,5 km) du Corridor Bamako-Dakar par le Nord</w:t>
      </w:r>
      <w:r>
        <w:rPr>
          <w:rFonts w:cs="Arial"/>
        </w:rPr>
        <w:t>.</w:t>
      </w:r>
    </w:p>
    <w:p w14:paraId="0621ADAE" w14:textId="77777777" w:rsidR="00FC321C" w:rsidRDefault="00FC321C" w:rsidP="00FC321C">
      <w:pPr>
        <w:rPr>
          <w:rFonts w:cs="Arial"/>
        </w:rPr>
      </w:pPr>
      <w:r>
        <w:rPr>
          <w:rFonts w:cs="Arial"/>
        </w:rPr>
        <w:t>Plus spécifiquement, la mission vise à :</w:t>
      </w:r>
    </w:p>
    <w:p w14:paraId="55109A24" w14:textId="3EEF8EE1" w:rsidR="00FC321C" w:rsidRDefault="00FC321C" w:rsidP="00FC321C">
      <w:pPr>
        <w:pStyle w:val="Paragraphedeliste"/>
        <w:numPr>
          <w:ilvl w:val="0"/>
          <w:numId w:val="12"/>
        </w:numPr>
        <w:ind w:left="567" w:hanging="283"/>
        <w:contextualSpacing w:val="0"/>
        <w:rPr>
          <w:rFonts w:cs="Arial"/>
        </w:rPr>
      </w:pPr>
      <w:r>
        <w:rPr>
          <w:rFonts w:cs="Arial"/>
        </w:rPr>
        <w:t>Vérifier la structure de chaussée avec les récentes données de trafic disponible à la DGR et au Fond d’Entretien routier (FER MALI) ;</w:t>
      </w:r>
    </w:p>
    <w:p w14:paraId="78F63E2D" w14:textId="1B9754EA" w:rsidR="00FC321C" w:rsidRDefault="00FC321C" w:rsidP="00FC321C">
      <w:pPr>
        <w:pStyle w:val="Paragraphedeliste"/>
        <w:numPr>
          <w:ilvl w:val="0"/>
          <w:numId w:val="12"/>
        </w:numPr>
        <w:ind w:left="567" w:hanging="283"/>
        <w:contextualSpacing w:val="0"/>
        <w:rPr>
          <w:rFonts w:cs="Arial"/>
        </w:rPr>
      </w:pPr>
      <w:r>
        <w:rPr>
          <w:rFonts w:cs="Arial"/>
        </w:rPr>
        <w:t>Revoir la résilience des solutions travaux vis-à-vis des effets des changements climatiques (classe de bitume, …).</w:t>
      </w:r>
    </w:p>
    <w:p w14:paraId="3FD32523" w14:textId="77777777" w:rsidR="008E214D" w:rsidRPr="005D0D88" w:rsidRDefault="008E214D" w:rsidP="008E214D">
      <w:pPr>
        <w:ind w:right="72"/>
        <w:jc w:val="both"/>
        <w:rPr>
          <w:rFonts w:cs="Times New Roman"/>
        </w:rPr>
      </w:pPr>
    </w:p>
    <w:p w14:paraId="22447912" w14:textId="77777777" w:rsidR="008E214D" w:rsidRPr="005D0D88" w:rsidRDefault="008E214D" w:rsidP="008E214D">
      <w:pPr>
        <w:ind w:right="72"/>
        <w:jc w:val="both"/>
        <w:rPr>
          <w:rFonts w:cs="Times New Roman"/>
        </w:rPr>
      </w:pPr>
      <w:r w:rsidRPr="005D0D88">
        <w:rPr>
          <w:rFonts w:cs="Times New Roman"/>
        </w:rPr>
        <w:lastRenderedPageBreak/>
        <w:t xml:space="preserve">L’Unité Nationale de Coordination invite les Consultants Individuels (CI) admissibles à manifester leur intérêt pour fournir les services décrits ci-dessus. Les consultants intéressés doivent fournir les informations démontrant qu’ils possèdent les qualifications requises et une expérience pertinente pour l’exécution des services.   </w:t>
      </w:r>
    </w:p>
    <w:p w14:paraId="37E57AB6" w14:textId="77777777" w:rsidR="008E214D" w:rsidRPr="005D0D88" w:rsidRDefault="008E214D" w:rsidP="008E214D">
      <w:pPr>
        <w:ind w:right="72"/>
        <w:jc w:val="both"/>
        <w:rPr>
          <w:rFonts w:cs="Times New Roman"/>
        </w:rPr>
      </w:pPr>
    </w:p>
    <w:p w14:paraId="79A1636B" w14:textId="77777777" w:rsidR="008E214D" w:rsidRPr="005D0D88" w:rsidRDefault="008E214D" w:rsidP="008E214D">
      <w:pPr>
        <w:suppressAutoHyphens/>
        <w:spacing w:line="288" w:lineRule="auto"/>
        <w:jc w:val="both"/>
        <w:rPr>
          <w:rFonts w:cs="Times New Roman"/>
          <w:lang w:eastAsia="en-US"/>
        </w:rPr>
      </w:pPr>
      <w:r w:rsidRPr="005D0D88">
        <w:rPr>
          <w:rFonts w:cs="Times New Roman"/>
        </w:rPr>
        <w:t>Les critères pour l’établissement de la liste restreinte sont :</w:t>
      </w:r>
    </w:p>
    <w:p w14:paraId="3F6FEEC4" w14:textId="63C23827" w:rsidR="008E214D" w:rsidRPr="005D0D88" w:rsidRDefault="00FC321C" w:rsidP="008E214D">
      <w:pPr>
        <w:pStyle w:val="Paragraphedeliste"/>
        <w:numPr>
          <w:ilvl w:val="0"/>
          <w:numId w:val="10"/>
        </w:numPr>
        <w:jc w:val="both"/>
        <w:rPr>
          <w:sz w:val="22"/>
          <w:szCs w:val="22"/>
          <w:lang w:eastAsia="en-US"/>
        </w:rPr>
      </w:pPr>
      <w:proofErr w:type="gramStart"/>
      <w:r w:rsidRPr="00FC321C">
        <w:rPr>
          <w:rFonts w:eastAsiaTheme="minorHAnsi"/>
          <w:lang w:eastAsia="en-US"/>
        </w:rPr>
        <w:t>être</w:t>
      </w:r>
      <w:proofErr w:type="gramEnd"/>
      <w:r w:rsidRPr="00FC321C">
        <w:rPr>
          <w:rFonts w:eastAsiaTheme="minorHAnsi"/>
          <w:lang w:eastAsia="en-US"/>
        </w:rPr>
        <w:t xml:space="preserve"> titulaire d'un diplôme d'Ingénieur en géologie, Génie civil, Travaux Publics, ponts et chaussées ou équivalent, de formation Bac+4 au minimum et avoir une spécialisation en géotechnique</w:t>
      </w:r>
      <w:r w:rsidR="008E214D" w:rsidRPr="005D0D88">
        <w:t>;</w:t>
      </w:r>
    </w:p>
    <w:p w14:paraId="4427A873" w14:textId="7DE04B45" w:rsidR="008E214D" w:rsidRPr="00CB01F9" w:rsidRDefault="00FC321C" w:rsidP="008E214D">
      <w:pPr>
        <w:pStyle w:val="Paragraphedeliste"/>
        <w:numPr>
          <w:ilvl w:val="0"/>
          <w:numId w:val="10"/>
        </w:numPr>
        <w:jc w:val="both"/>
        <w:rPr>
          <w:sz w:val="22"/>
          <w:szCs w:val="22"/>
          <w:lang w:eastAsia="en-US"/>
        </w:rPr>
      </w:pPr>
      <w:proofErr w:type="gramStart"/>
      <w:r w:rsidRPr="00FC321C">
        <w:t>avoir</w:t>
      </w:r>
      <w:proofErr w:type="gramEnd"/>
      <w:r w:rsidRPr="00FC321C">
        <w:t xml:space="preserve"> au moins dix (10) années d’expérience générale dans le domaine des infrastructures routières</w:t>
      </w:r>
      <w:r w:rsidR="008E214D" w:rsidRPr="00CB01F9">
        <w:t>;</w:t>
      </w:r>
    </w:p>
    <w:p w14:paraId="36A2A15C" w14:textId="77777777" w:rsidR="00555BA2" w:rsidRPr="00555BA2" w:rsidRDefault="00555BA2" w:rsidP="008E214D">
      <w:pPr>
        <w:pStyle w:val="Paragraphedeliste"/>
        <w:numPr>
          <w:ilvl w:val="0"/>
          <w:numId w:val="10"/>
        </w:numPr>
        <w:jc w:val="both"/>
        <w:rPr>
          <w:color w:val="FF0000"/>
        </w:rPr>
      </w:pPr>
      <w:proofErr w:type="gramStart"/>
      <w:r w:rsidRPr="00555BA2">
        <w:t>avoir</w:t>
      </w:r>
      <w:proofErr w:type="gramEnd"/>
      <w:r w:rsidRPr="00555BA2">
        <w:t xml:space="preserve"> réalisé au moins deux (02) missions d’études d’APD et une (01) mission de contrôle et surveillance des travaux de construction ou de réhabilitation d’une route avec couche de base en Grave Bitume et revêtement en Béton Bitumineux de longueur au moins égale à 40 km, réalisées en tant qu’Ingénieur géotechnicien au cours des dix (10) dernières années (2014 à 2023)</w:t>
      </w:r>
    </w:p>
    <w:p w14:paraId="4076160D" w14:textId="156A9AD6" w:rsidR="008E214D" w:rsidRPr="00984A57" w:rsidRDefault="00555BA2" w:rsidP="008E214D">
      <w:pPr>
        <w:pStyle w:val="Paragraphedeliste"/>
        <w:numPr>
          <w:ilvl w:val="0"/>
          <w:numId w:val="10"/>
        </w:numPr>
        <w:jc w:val="both"/>
        <w:rPr>
          <w:color w:val="FF0000"/>
        </w:rPr>
      </w:pPr>
      <w:proofErr w:type="gramStart"/>
      <w:r>
        <w:t>avoir</w:t>
      </w:r>
      <w:proofErr w:type="gramEnd"/>
      <w:r>
        <w:t xml:space="preserve"> </w:t>
      </w:r>
      <w:r w:rsidRPr="00555BA2">
        <w:t>une excellente connaissance des matériaux de chaussée utilisés au Mali, des techniques de géotechnique routière, de laboratoire et des procédés de construction employés par les entreprises de travaux publics</w:t>
      </w:r>
      <w:r w:rsidR="008E214D" w:rsidRPr="005D0D88">
        <w:t>;</w:t>
      </w:r>
    </w:p>
    <w:p w14:paraId="0D38B523" w14:textId="77777777" w:rsidR="008E214D" w:rsidRPr="005D0D88" w:rsidRDefault="008E214D" w:rsidP="008E214D">
      <w:pPr>
        <w:pStyle w:val="Paragraphedeliste"/>
        <w:jc w:val="both"/>
      </w:pPr>
    </w:p>
    <w:p w14:paraId="5389ACF8" w14:textId="77777777" w:rsidR="008E214D" w:rsidRPr="005D0D88" w:rsidRDefault="008E214D" w:rsidP="008E214D">
      <w:pPr>
        <w:spacing w:line="276" w:lineRule="auto"/>
        <w:jc w:val="both"/>
        <w:rPr>
          <w:rFonts w:cs="Times New Roman"/>
          <w:sz w:val="22"/>
          <w:szCs w:val="22"/>
          <w:lang w:eastAsia="en-US"/>
        </w:rPr>
      </w:pPr>
      <w:r w:rsidRPr="005D0D88">
        <w:rPr>
          <w:rFonts w:eastAsia="Calibri" w:cs="Times New Roman"/>
          <w:b/>
          <w:lang w:eastAsia="en-US"/>
        </w:rPr>
        <w:t>A ce titre, le consultant (Individuel) devra fournir les pièces à conviction y afférentes (PV de réception, attestation de service fait ou bonne fin d’exécution ; les pages de garde et de signature de contrats).</w:t>
      </w:r>
    </w:p>
    <w:p w14:paraId="63BD9B34" w14:textId="77777777" w:rsidR="008E214D" w:rsidRPr="005D0D88" w:rsidRDefault="008E214D" w:rsidP="008E214D">
      <w:pPr>
        <w:spacing w:line="276" w:lineRule="auto"/>
        <w:jc w:val="both"/>
        <w:rPr>
          <w:rFonts w:cs="Times New Roman"/>
          <w:b/>
          <w:sz w:val="22"/>
          <w:szCs w:val="22"/>
          <w:lang w:eastAsia="en-US"/>
        </w:rPr>
      </w:pPr>
      <w:r w:rsidRPr="005D0D88">
        <w:rPr>
          <w:rFonts w:cs="Times New Roman"/>
          <w:b/>
          <w:szCs w:val="22"/>
          <w:lang w:eastAsia="en-US"/>
        </w:rPr>
        <w:t>Il est demandé aux consultants (Individuels) de fournir les Numéros d’Identification Fiscale (NIF) dans leurs dossiers.</w:t>
      </w:r>
    </w:p>
    <w:p w14:paraId="7BF8166B" w14:textId="77777777" w:rsidR="008E214D" w:rsidRPr="005D0D88" w:rsidRDefault="008E214D" w:rsidP="008E214D">
      <w:pPr>
        <w:spacing w:line="276" w:lineRule="auto"/>
        <w:jc w:val="both"/>
        <w:rPr>
          <w:rFonts w:cs="Times New Roman"/>
          <w:b/>
          <w:sz w:val="22"/>
          <w:szCs w:val="22"/>
          <w:lang w:eastAsia="en-US"/>
        </w:rPr>
      </w:pPr>
    </w:p>
    <w:p w14:paraId="778102B9" w14:textId="77777777" w:rsidR="008E214D" w:rsidRPr="005D0D88" w:rsidRDefault="008E214D" w:rsidP="008E214D">
      <w:pPr>
        <w:spacing w:line="276" w:lineRule="auto"/>
        <w:jc w:val="both"/>
        <w:rPr>
          <w:rFonts w:cs="Times New Roman"/>
        </w:rPr>
      </w:pPr>
      <w:r w:rsidRPr="005D0D88">
        <w:rPr>
          <w:rFonts w:cs="Times New Roman"/>
        </w:rPr>
        <w:t>Une short liste de trois (03) meilleurs candidats sera établie, mais seul le consultant qui présente le meilleur niveau de qualifications et d’expérience sera invité à soumettre une proposition technique et financière conformément aux paragraphes 7.35 du Règlement de Passation des Marchés pour les Emprunteurs sollicitant le Financement de Projets d’Investissement (FPI) de la Banque Mondiale de Juillet 2016.</w:t>
      </w:r>
    </w:p>
    <w:p w14:paraId="2B527D27" w14:textId="77777777" w:rsidR="008E214D" w:rsidRPr="005D0D88" w:rsidRDefault="008E214D" w:rsidP="008E214D">
      <w:pPr>
        <w:jc w:val="both"/>
        <w:rPr>
          <w:rFonts w:cs="Times New Roman"/>
          <w:sz w:val="22"/>
          <w:szCs w:val="22"/>
          <w:lang w:eastAsia="en-US"/>
        </w:rPr>
      </w:pPr>
    </w:p>
    <w:p w14:paraId="16980415" w14:textId="77777777" w:rsidR="008E214D" w:rsidRPr="005D0D88" w:rsidRDefault="008E214D" w:rsidP="008E214D">
      <w:pPr>
        <w:pStyle w:val="NormalWeb"/>
        <w:spacing w:before="0" w:beforeAutospacing="0" w:after="0" w:afterAutospacing="0" w:line="276" w:lineRule="auto"/>
        <w:ind w:left="720"/>
        <w:jc w:val="both"/>
        <w:rPr>
          <w:b/>
          <w:bCs/>
          <w:lang w:eastAsia="en-US"/>
        </w:rPr>
      </w:pPr>
      <w:r w:rsidRPr="005D0D88">
        <w:rPr>
          <w:b/>
          <w:bCs/>
          <w:lang w:eastAsia="en-US"/>
        </w:rPr>
        <w:t>LIEU D’EXECUTION :</w:t>
      </w:r>
    </w:p>
    <w:p w14:paraId="77432CB8" w14:textId="58C4780B" w:rsidR="00154BD7" w:rsidRPr="005D0D88" w:rsidRDefault="0011338B" w:rsidP="008E214D">
      <w:pPr>
        <w:spacing w:line="276" w:lineRule="auto"/>
        <w:jc w:val="both"/>
        <w:rPr>
          <w:rFonts w:cs="Times New Roman"/>
        </w:rPr>
      </w:pPr>
      <w:r>
        <w:rPr>
          <w:rFonts w:cs="Times New Roman"/>
        </w:rPr>
        <w:t>La mission</w:t>
      </w:r>
      <w:r w:rsidR="008E214D" w:rsidRPr="005D0D88">
        <w:rPr>
          <w:rFonts w:cs="Times New Roman"/>
        </w:rPr>
        <w:t xml:space="preserve"> sera réalisée dans </w:t>
      </w:r>
      <w:r w:rsidR="00154BD7">
        <w:rPr>
          <w:rFonts w:cs="Times New Roman"/>
        </w:rPr>
        <w:t>l</w:t>
      </w:r>
      <w:r w:rsidR="00555BA2">
        <w:rPr>
          <w:rFonts w:cs="Times New Roman"/>
        </w:rPr>
        <w:t>es</w:t>
      </w:r>
      <w:r w:rsidR="00154BD7">
        <w:rPr>
          <w:rFonts w:cs="Times New Roman"/>
        </w:rPr>
        <w:t xml:space="preserve"> région</w:t>
      </w:r>
      <w:r w:rsidR="00555BA2">
        <w:rPr>
          <w:rFonts w:cs="Times New Roman"/>
        </w:rPr>
        <w:t>s</w:t>
      </w:r>
      <w:r w:rsidR="00154BD7">
        <w:rPr>
          <w:rFonts w:cs="Times New Roman"/>
        </w:rPr>
        <w:t xml:space="preserve"> de </w:t>
      </w:r>
      <w:r w:rsidR="00555BA2">
        <w:rPr>
          <w:rFonts w:cs="Times New Roman"/>
        </w:rPr>
        <w:t>Koulikoro, Nioro et Kayes</w:t>
      </w:r>
      <w:r w:rsidR="008E214D" w:rsidRPr="005D0D88">
        <w:rPr>
          <w:rFonts w:cs="Times New Roman"/>
        </w:rPr>
        <w:t>.</w:t>
      </w:r>
    </w:p>
    <w:p w14:paraId="3F85A8E7" w14:textId="77777777" w:rsidR="008E214D" w:rsidRPr="005D0D88" w:rsidRDefault="008E214D" w:rsidP="008E214D">
      <w:pPr>
        <w:spacing w:line="276" w:lineRule="auto"/>
        <w:jc w:val="both"/>
        <w:rPr>
          <w:rFonts w:cs="Times New Roman"/>
          <w:sz w:val="12"/>
          <w:szCs w:val="12"/>
        </w:rPr>
      </w:pPr>
    </w:p>
    <w:p w14:paraId="05AD7499" w14:textId="77777777" w:rsidR="008E214D" w:rsidRPr="005D0D88" w:rsidRDefault="008E214D" w:rsidP="008E214D">
      <w:pPr>
        <w:pStyle w:val="NormalWeb"/>
        <w:spacing w:before="0" w:beforeAutospacing="0" w:after="0" w:afterAutospacing="0" w:line="276" w:lineRule="auto"/>
        <w:ind w:left="720"/>
        <w:jc w:val="both"/>
        <w:rPr>
          <w:b/>
          <w:bCs/>
          <w:lang w:eastAsia="en-US"/>
        </w:rPr>
      </w:pPr>
      <w:r w:rsidRPr="005D0D88">
        <w:rPr>
          <w:b/>
          <w:bCs/>
          <w:lang w:eastAsia="en-US"/>
        </w:rPr>
        <w:t>DUREE DE LA CONSULTATION :</w:t>
      </w:r>
    </w:p>
    <w:p w14:paraId="6A5EBA6A" w14:textId="72A7D4B7" w:rsidR="008E214D" w:rsidRPr="005D0D88" w:rsidRDefault="00154BD7" w:rsidP="008E214D">
      <w:pPr>
        <w:jc w:val="both"/>
        <w:rPr>
          <w:rFonts w:cs="Times New Roman"/>
          <w:sz w:val="22"/>
          <w:szCs w:val="22"/>
          <w:lang w:eastAsia="en-US"/>
        </w:rPr>
      </w:pPr>
      <w:r w:rsidRPr="00154BD7">
        <w:rPr>
          <w:rFonts w:cs="Times New Roman"/>
        </w:rPr>
        <w:t xml:space="preserve">La durée globale de réalisation de </w:t>
      </w:r>
      <w:r w:rsidR="00555BA2" w:rsidRPr="00154BD7">
        <w:rPr>
          <w:rFonts w:cs="Times New Roman"/>
        </w:rPr>
        <w:t>l’étude</w:t>
      </w:r>
      <w:r w:rsidR="00555BA2">
        <w:rPr>
          <w:rFonts w:cs="Times New Roman"/>
        </w:rPr>
        <w:t>,</w:t>
      </w:r>
      <w:r w:rsidR="00555BA2" w:rsidRPr="00154BD7">
        <w:rPr>
          <w:rFonts w:cs="Times New Roman"/>
        </w:rPr>
        <w:t xml:space="preserve"> </w:t>
      </w:r>
      <w:r w:rsidR="00555BA2">
        <w:rPr>
          <w:rFonts w:cs="Times New Roman"/>
        </w:rPr>
        <w:t xml:space="preserve">plus les temps de réaction de l’administration </w:t>
      </w:r>
      <w:r w:rsidRPr="00154BD7">
        <w:rPr>
          <w:rFonts w:cs="Times New Roman"/>
        </w:rPr>
        <w:t xml:space="preserve">sera de </w:t>
      </w:r>
      <w:r w:rsidR="00555BA2">
        <w:rPr>
          <w:rFonts w:cs="Times New Roman"/>
        </w:rPr>
        <w:t>quarante-cinq</w:t>
      </w:r>
      <w:r w:rsidRPr="00154BD7">
        <w:rPr>
          <w:rFonts w:cs="Times New Roman"/>
        </w:rPr>
        <w:t xml:space="preserve"> (</w:t>
      </w:r>
      <w:r w:rsidR="00555BA2">
        <w:rPr>
          <w:rFonts w:cs="Times New Roman"/>
        </w:rPr>
        <w:t>45</w:t>
      </w:r>
      <w:r w:rsidRPr="00154BD7">
        <w:rPr>
          <w:rFonts w:cs="Times New Roman"/>
        </w:rPr>
        <w:t>) jours</w:t>
      </w:r>
      <w:r w:rsidR="008E214D" w:rsidRPr="005D0D88">
        <w:rPr>
          <w:rFonts w:cs="Times New Roman"/>
        </w:rPr>
        <w:t>.</w:t>
      </w:r>
    </w:p>
    <w:p w14:paraId="4F22747C" w14:textId="77777777" w:rsidR="008E214D" w:rsidRPr="005D0D88" w:rsidRDefault="008E214D" w:rsidP="008E214D">
      <w:pPr>
        <w:jc w:val="both"/>
        <w:rPr>
          <w:rFonts w:cs="Times New Roman"/>
          <w:sz w:val="22"/>
          <w:szCs w:val="22"/>
          <w:lang w:eastAsia="en-US"/>
        </w:rPr>
      </w:pPr>
    </w:p>
    <w:p w14:paraId="77DB9C2D" w14:textId="77777777" w:rsidR="008E214D" w:rsidRPr="005D0D88" w:rsidRDefault="008E214D" w:rsidP="008E214D">
      <w:pPr>
        <w:jc w:val="both"/>
        <w:rPr>
          <w:rFonts w:cs="Times New Roman"/>
          <w:lang w:eastAsia="en-US"/>
        </w:rPr>
      </w:pPr>
      <w:r w:rsidRPr="005D0D88">
        <w:rPr>
          <w:rFonts w:cs="Times New Roman"/>
          <w:lang w:eastAsia="en-US"/>
        </w:rPr>
        <w:t>Il est porté à l’attention des Consultants (CI) que les dispositions du paragraphe 3.14 des « Règlement de Passation des Marchés pour les Emprunteurs sollicitant le Financement de Projets d’Investissement (FPI) de la Banque Mondiale » de juillet 2016, révisé en novembre 2017 et Août 2018, relatives aux règles de la Banque mondiale en matière de conflit d’intérêts sont applicables.</w:t>
      </w:r>
    </w:p>
    <w:p w14:paraId="3F03501A" w14:textId="77777777" w:rsidR="008E214D" w:rsidRPr="005D0D88" w:rsidRDefault="008E214D" w:rsidP="008E214D">
      <w:pPr>
        <w:jc w:val="both"/>
        <w:rPr>
          <w:rFonts w:cs="Times New Roman"/>
          <w:sz w:val="22"/>
          <w:szCs w:val="22"/>
          <w:lang w:eastAsia="en-US"/>
        </w:rPr>
      </w:pPr>
    </w:p>
    <w:p w14:paraId="7D24C2B1" w14:textId="77777777" w:rsidR="008E214D" w:rsidRPr="005D0D88" w:rsidRDefault="008E214D" w:rsidP="008E214D">
      <w:pPr>
        <w:jc w:val="both"/>
        <w:rPr>
          <w:rFonts w:cs="Times New Roman"/>
        </w:rPr>
      </w:pPr>
      <w:r w:rsidRPr="005D0D88">
        <w:rPr>
          <w:rFonts w:cs="Times New Roman"/>
        </w:rPr>
        <w:lastRenderedPageBreak/>
        <w:t xml:space="preserve">La sélection se fera suivant la méthode de </w:t>
      </w:r>
      <w:r w:rsidRPr="005D0D88">
        <w:rPr>
          <w:rFonts w:cs="Times New Roman"/>
          <w:b/>
        </w:rPr>
        <w:t>Sélection de Consultant Individuel (CI)</w:t>
      </w:r>
      <w:r w:rsidRPr="005D0D88">
        <w:rPr>
          <w:rFonts w:cs="Times New Roman"/>
        </w:rPr>
        <w:t xml:space="preserve"> conformément au Règlement de Passation des Marchés pour les Emprunteurs sollicitant le Financement de Projets d’Investissement (FPI) de la Banque Mondiale de juillet 2016</w:t>
      </w:r>
      <w:r w:rsidRPr="005D0D88">
        <w:rPr>
          <w:rFonts w:cs="Times New Roman"/>
          <w:lang w:eastAsia="en-US"/>
        </w:rPr>
        <w:t>.</w:t>
      </w:r>
      <w:r w:rsidRPr="005D0D88">
        <w:rPr>
          <w:rFonts w:cs="Times New Roman"/>
        </w:rPr>
        <w:t xml:space="preserve"> </w:t>
      </w:r>
    </w:p>
    <w:p w14:paraId="064E0AEC" w14:textId="77777777" w:rsidR="008E214D" w:rsidRPr="005D0D88" w:rsidRDefault="008E214D" w:rsidP="008E214D">
      <w:pPr>
        <w:jc w:val="both"/>
        <w:rPr>
          <w:rFonts w:cs="Times New Roman"/>
          <w:i/>
          <w:lang w:eastAsia="en-US"/>
        </w:rPr>
      </w:pPr>
    </w:p>
    <w:p w14:paraId="7B05B4B5" w14:textId="6C82E5FD" w:rsidR="008E214D" w:rsidRPr="005D0D88" w:rsidRDefault="008E214D" w:rsidP="008E214D">
      <w:pPr>
        <w:jc w:val="both"/>
        <w:rPr>
          <w:rFonts w:cs="Times New Roman"/>
          <w:lang w:eastAsia="en-US"/>
        </w:rPr>
      </w:pPr>
      <w:r w:rsidRPr="005D0D88">
        <w:rPr>
          <w:rFonts w:cs="Times New Roman"/>
          <w:lang w:eastAsia="en-US"/>
        </w:rPr>
        <w:t>Les Consultants intéressés peuvent obtenir des informations supplémentaires et les termes de référence de la mission à l’adresse ci-dessous et aux heures suivantes à l'adresse ci-dessous, de 8 heures à 16 heures : UNC, sise à Médina-</w:t>
      </w:r>
      <w:proofErr w:type="spellStart"/>
      <w:r w:rsidRPr="005D0D88">
        <w:rPr>
          <w:rFonts w:cs="Times New Roman"/>
          <w:lang w:eastAsia="en-US"/>
        </w:rPr>
        <w:t>Coura</w:t>
      </w:r>
      <w:proofErr w:type="spellEnd"/>
      <w:r w:rsidRPr="005D0D88">
        <w:rPr>
          <w:rFonts w:cs="Times New Roman"/>
          <w:lang w:eastAsia="en-US"/>
        </w:rPr>
        <w:t xml:space="preserve"> Rue 47, Porte 212, Tél. : 20.21.57.25 &amp; 20.21.40.33, Fax : 20.21.92.30; E-mail : </w:t>
      </w:r>
      <w:hyperlink r:id="rId7" w:history="1">
        <w:r w:rsidR="00E72CE5" w:rsidRPr="000B000F">
          <w:rPr>
            <w:rStyle w:val="Lienhypertexte"/>
            <w:rFonts w:cs="Times New Roman"/>
          </w:rPr>
          <w:t>uncpaar5@gmail.com</w:t>
        </w:r>
      </w:hyperlink>
      <w:r w:rsidR="00E72CE5">
        <w:rPr>
          <w:rFonts w:cs="Times New Roman"/>
        </w:rPr>
        <w:t xml:space="preserve"> </w:t>
      </w:r>
      <w:r w:rsidRPr="005D0D88">
        <w:rPr>
          <w:rFonts w:cs="Times New Roman"/>
          <w:lang w:eastAsia="en-US"/>
        </w:rPr>
        <w:t xml:space="preserve">ou </w:t>
      </w:r>
      <w:hyperlink r:id="rId8" w:history="1">
        <w:r w:rsidR="00555BA2" w:rsidRPr="00A7480A">
          <w:rPr>
            <w:rStyle w:val="Lienhypertexte"/>
            <w:rFonts w:cs="Times New Roman"/>
            <w:lang w:eastAsia="en-US"/>
          </w:rPr>
          <w:t>dkmariko049@gmail.com</w:t>
        </w:r>
      </w:hyperlink>
      <w:r w:rsidRPr="005D0D88">
        <w:rPr>
          <w:rFonts w:cs="Times New Roman"/>
          <w:lang w:eastAsia="en-US"/>
        </w:rPr>
        <w:t>, Bamako, République du Mali.</w:t>
      </w:r>
    </w:p>
    <w:p w14:paraId="24F26DB4" w14:textId="77777777" w:rsidR="008E214D" w:rsidRPr="005D0D88" w:rsidRDefault="008E214D" w:rsidP="008E214D">
      <w:pPr>
        <w:jc w:val="both"/>
        <w:rPr>
          <w:rFonts w:cs="Times New Roman"/>
        </w:rPr>
      </w:pPr>
    </w:p>
    <w:p w14:paraId="0367663D" w14:textId="3DD1D48C" w:rsidR="008E214D" w:rsidRPr="005D0D88" w:rsidRDefault="008E214D" w:rsidP="008E214D">
      <w:pPr>
        <w:jc w:val="both"/>
        <w:rPr>
          <w:rFonts w:cs="Times New Roman"/>
          <w:b/>
        </w:rPr>
      </w:pPr>
      <w:r w:rsidRPr="005D0D88">
        <w:rPr>
          <w:rFonts w:cs="Times New Roman"/>
        </w:rPr>
        <w:t xml:space="preserve">Les dossiers de manifestation d’intérêt écrite doivent être déposés à l’adresse ci-dessous, </w:t>
      </w:r>
      <w:r w:rsidR="0088399C">
        <w:rPr>
          <w:rFonts w:cs="Times New Roman"/>
        </w:rPr>
        <w:t>en</w:t>
      </w:r>
      <w:r w:rsidRPr="005D0D88">
        <w:rPr>
          <w:rFonts w:cs="Times New Roman"/>
        </w:rPr>
        <w:t xml:space="preserve"> </w:t>
      </w:r>
      <w:r w:rsidR="0088399C">
        <w:rPr>
          <w:rFonts w:cs="Times New Roman"/>
        </w:rPr>
        <w:t>copie</w:t>
      </w:r>
      <w:r w:rsidR="002E5767">
        <w:rPr>
          <w:rFonts w:cs="Times New Roman"/>
        </w:rPr>
        <w:t xml:space="preserve"> physique,</w:t>
      </w:r>
      <w:r w:rsidRPr="005D0D88">
        <w:rPr>
          <w:rFonts w:cs="Times New Roman"/>
        </w:rPr>
        <w:t xml:space="preserve"> ou par courrier électronique au plus tard </w:t>
      </w:r>
      <w:r w:rsidRPr="005D0D88">
        <w:rPr>
          <w:rFonts w:cs="Times New Roman"/>
          <w:b/>
          <w:color w:val="000000" w:themeColor="text1"/>
        </w:rPr>
        <w:t xml:space="preserve">le </w:t>
      </w:r>
      <w:r w:rsidR="00555BA2">
        <w:rPr>
          <w:rFonts w:cs="Times New Roman"/>
          <w:b/>
          <w:color w:val="000000" w:themeColor="text1"/>
        </w:rPr>
        <w:t>19</w:t>
      </w:r>
      <w:r w:rsidRPr="003A77FE">
        <w:rPr>
          <w:rFonts w:cs="Times New Roman"/>
          <w:b/>
          <w:color w:val="000000" w:themeColor="text1"/>
        </w:rPr>
        <w:t xml:space="preserve"> </w:t>
      </w:r>
      <w:r w:rsidR="00555BA2">
        <w:rPr>
          <w:rFonts w:cs="Times New Roman"/>
          <w:b/>
          <w:color w:val="000000" w:themeColor="text1"/>
        </w:rPr>
        <w:t>décembre</w:t>
      </w:r>
      <w:r w:rsidRPr="003A77FE">
        <w:rPr>
          <w:rFonts w:cs="Times New Roman"/>
          <w:b/>
          <w:color w:val="000000" w:themeColor="text1"/>
        </w:rPr>
        <w:t xml:space="preserve"> 202</w:t>
      </w:r>
      <w:r w:rsidR="00E72CE5" w:rsidRPr="003A77FE">
        <w:rPr>
          <w:rFonts w:cs="Times New Roman"/>
          <w:b/>
          <w:color w:val="000000" w:themeColor="text1"/>
        </w:rPr>
        <w:t>4</w:t>
      </w:r>
      <w:r w:rsidRPr="003A77FE">
        <w:rPr>
          <w:rFonts w:cs="Times New Roman"/>
          <w:b/>
          <w:color w:val="000000" w:themeColor="text1"/>
        </w:rPr>
        <w:t xml:space="preserve"> avant 16 heures</w:t>
      </w:r>
      <w:r w:rsidRPr="005D0D88">
        <w:rPr>
          <w:rFonts w:cs="Times New Roman"/>
          <w:b/>
          <w:color w:val="000000" w:themeColor="text1"/>
        </w:rPr>
        <w:t>.</w:t>
      </w:r>
    </w:p>
    <w:p w14:paraId="30C9EF74" w14:textId="77777777" w:rsidR="008E214D" w:rsidRPr="005D0D88" w:rsidRDefault="008E214D" w:rsidP="008E214D">
      <w:pPr>
        <w:jc w:val="both"/>
        <w:rPr>
          <w:rFonts w:cs="Times New Roman"/>
        </w:rPr>
      </w:pPr>
      <w:r w:rsidRPr="005D0D88">
        <w:rPr>
          <w:rFonts w:cs="Times New Roman"/>
        </w:rPr>
        <w:t xml:space="preserve">  </w:t>
      </w:r>
    </w:p>
    <w:p w14:paraId="4DF3FEF2" w14:textId="43EF2C67" w:rsidR="008E214D" w:rsidRPr="005D0D88" w:rsidRDefault="008E214D" w:rsidP="008E214D">
      <w:pPr>
        <w:ind w:left="5664"/>
        <w:jc w:val="both"/>
        <w:rPr>
          <w:rFonts w:cs="Times New Roman"/>
          <w:sz w:val="22"/>
          <w:szCs w:val="22"/>
          <w:lang w:eastAsia="en-US"/>
        </w:rPr>
      </w:pPr>
      <w:r w:rsidRPr="005D0D88">
        <w:rPr>
          <w:rFonts w:cs="Times New Roman"/>
          <w:sz w:val="22"/>
          <w:szCs w:val="22"/>
          <w:lang w:eastAsia="en-US"/>
        </w:rPr>
        <w:t xml:space="preserve">  Bamako le </w:t>
      </w:r>
      <w:r w:rsidR="00555BA2">
        <w:rPr>
          <w:rFonts w:cs="Times New Roman"/>
          <w:sz w:val="22"/>
          <w:szCs w:val="22"/>
          <w:lang w:eastAsia="en-US"/>
        </w:rPr>
        <w:t>04</w:t>
      </w:r>
      <w:r w:rsidR="00E72CE5">
        <w:rPr>
          <w:rFonts w:cs="Times New Roman"/>
          <w:sz w:val="22"/>
          <w:szCs w:val="22"/>
          <w:lang w:eastAsia="en-US"/>
        </w:rPr>
        <w:t xml:space="preserve"> </w:t>
      </w:r>
      <w:r w:rsidR="00555BA2">
        <w:rPr>
          <w:rFonts w:cs="Times New Roman"/>
          <w:sz w:val="22"/>
          <w:szCs w:val="22"/>
          <w:lang w:eastAsia="en-US"/>
        </w:rPr>
        <w:t>décembre</w:t>
      </w:r>
      <w:r w:rsidR="00E72CE5">
        <w:rPr>
          <w:rFonts w:cs="Times New Roman"/>
          <w:sz w:val="22"/>
          <w:szCs w:val="22"/>
          <w:lang w:eastAsia="en-US"/>
        </w:rPr>
        <w:t xml:space="preserve"> 2024</w:t>
      </w:r>
    </w:p>
    <w:p w14:paraId="24886088" w14:textId="77777777" w:rsidR="008E214D" w:rsidRPr="005D0D88" w:rsidRDefault="008E214D" w:rsidP="008E214D">
      <w:pPr>
        <w:jc w:val="both"/>
        <w:rPr>
          <w:rFonts w:cs="Times New Roman"/>
          <w:sz w:val="22"/>
          <w:szCs w:val="22"/>
          <w:lang w:eastAsia="en-US"/>
        </w:rPr>
      </w:pPr>
    </w:p>
    <w:p w14:paraId="1EEC1A59" w14:textId="77777777" w:rsidR="008E214D" w:rsidRPr="005D0D88" w:rsidRDefault="008E214D" w:rsidP="008E214D">
      <w:pPr>
        <w:jc w:val="both"/>
        <w:rPr>
          <w:rFonts w:cs="Times New Roman"/>
          <w:sz w:val="22"/>
          <w:szCs w:val="22"/>
          <w:lang w:eastAsia="en-US"/>
        </w:rPr>
      </w:pPr>
    </w:p>
    <w:p w14:paraId="70C45689" w14:textId="67219800" w:rsidR="00E478D0" w:rsidRPr="005D0D88" w:rsidRDefault="008E214D" w:rsidP="008E214D">
      <w:pPr>
        <w:jc w:val="both"/>
        <w:rPr>
          <w:rFonts w:cs="Times New Roman"/>
          <w:sz w:val="22"/>
          <w:szCs w:val="22"/>
          <w:lang w:eastAsia="en-US"/>
        </w:rPr>
      </w:pPr>
      <w:r w:rsidRPr="005D0D88">
        <w:rPr>
          <w:rFonts w:cs="Times New Roman"/>
          <w:sz w:val="22"/>
          <w:szCs w:val="22"/>
          <w:lang w:eastAsia="en-US"/>
        </w:rPr>
        <w:t xml:space="preserve">                                                                                                                 Le Coordinateur</w:t>
      </w:r>
      <w:r w:rsidR="00E72CE5">
        <w:rPr>
          <w:rFonts w:cs="Times New Roman"/>
          <w:sz w:val="22"/>
          <w:szCs w:val="22"/>
          <w:lang w:eastAsia="en-US"/>
        </w:rPr>
        <w:t>/PI</w:t>
      </w:r>
    </w:p>
    <w:p w14:paraId="3738C719" w14:textId="77777777" w:rsidR="00E478D0" w:rsidRPr="005D0D88" w:rsidRDefault="00E478D0" w:rsidP="009173A3">
      <w:pPr>
        <w:jc w:val="both"/>
        <w:rPr>
          <w:rFonts w:cs="Times New Roman"/>
          <w:sz w:val="22"/>
          <w:szCs w:val="22"/>
          <w:lang w:eastAsia="en-US"/>
        </w:rPr>
      </w:pPr>
    </w:p>
    <w:p w14:paraId="183AD157" w14:textId="77777777" w:rsidR="009C489E" w:rsidRPr="005D0D88" w:rsidRDefault="009C489E" w:rsidP="009173A3">
      <w:pPr>
        <w:jc w:val="both"/>
        <w:rPr>
          <w:rFonts w:eastAsia="Times New Roman" w:cs="Times New Roman"/>
          <w:szCs w:val="20"/>
          <w:lang w:eastAsia="en-US"/>
        </w:rPr>
      </w:pPr>
    </w:p>
    <w:p w14:paraId="237DC67B" w14:textId="77777777" w:rsidR="00152838" w:rsidRPr="005D0D88" w:rsidRDefault="00152838" w:rsidP="009173A3">
      <w:pPr>
        <w:jc w:val="both"/>
        <w:rPr>
          <w:rFonts w:cs="Times New Roman"/>
        </w:rPr>
      </w:pPr>
    </w:p>
    <w:sectPr w:rsidR="00152838" w:rsidRPr="005D0D88" w:rsidSect="007E2EB6">
      <w:headerReference w:type="first" r:id="rId9"/>
      <w:endnotePr>
        <w:numFmt w:val="decimal"/>
      </w:endnotePr>
      <w:pgSz w:w="12240" w:h="15840"/>
      <w:pgMar w:top="1440" w:right="1041"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D3B2A" w14:textId="77777777" w:rsidR="008162B0" w:rsidRDefault="008162B0">
      <w:r>
        <w:separator/>
      </w:r>
    </w:p>
  </w:endnote>
  <w:endnote w:type="continuationSeparator" w:id="0">
    <w:p w14:paraId="5C4ACE07" w14:textId="77777777" w:rsidR="008162B0" w:rsidRDefault="0081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2EF8B" w14:textId="77777777" w:rsidR="008162B0" w:rsidRDefault="008162B0">
      <w:r>
        <w:separator/>
      </w:r>
    </w:p>
  </w:footnote>
  <w:footnote w:type="continuationSeparator" w:id="0">
    <w:p w14:paraId="51F2E0A8" w14:textId="77777777" w:rsidR="008162B0" w:rsidRDefault="0081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CAA2" w14:textId="77777777" w:rsidR="003D7E01" w:rsidRDefault="00F26434">
    <w:pPr>
      <w:pStyle w:val="En-tte"/>
      <w:jc w:val="right"/>
      <w:rPr>
        <w:rFonts w:ascii="CG Times" w:hAnsi="CG Times"/>
        <w:sz w:val="22"/>
      </w:rPr>
    </w:pPr>
    <w:r>
      <w:rPr>
        <w:rFonts w:ascii="CG Times" w:hAnsi="CG Times"/>
        <w:sz w:val="22"/>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0ED3"/>
    <w:multiLevelType w:val="hybridMultilevel"/>
    <w:tmpl w:val="89DE94A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A127F8D"/>
    <w:multiLevelType w:val="hybridMultilevel"/>
    <w:tmpl w:val="73342C10"/>
    <w:lvl w:ilvl="0" w:tplc="F5160DF2">
      <w:numFmt w:val="bullet"/>
      <w:lvlText w:val="-"/>
      <w:lvlJc w:val="left"/>
      <w:pPr>
        <w:ind w:left="720" w:hanging="360"/>
      </w:pPr>
      <w:rPr>
        <w:rFonts w:ascii="CG Times" w:eastAsiaTheme="minorHAnsi" w:hAnsi="CG 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252B3"/>
    <w:multiLevelType w:val="hybridMultilevel"/>
    <w:tmpl w:val="D8EA32EE"/>
    <w:lvl w:ilvl="0" w:tplc="851E3170">
      <w:numFmt w:val="bullet"/>
      <w:lvlText w:val="-"/>
      <w:lvlJc w:val="left"/>
      <w:pPr>
        <w:ind w:left="360" w:hanging="360"/>
      </w:pPr>
      <w:rPr>
        <w:rFonts w:ascii="Book Antiqua" w:eastAsia="Calibri" w:hAnsi="Book Antiqua"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A194323"/>
    <w:multiLevelType w:val="hybridMultilevel"/>
    <w:tmpl w:val="98C657EE"/>
    <w:lvl w:ilvl="0" w:tplc="A928FCDA">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4" w15:restartNumberingAfterBreak="0">
    <w:nsid w:val="368E1540"/>
    <w:multiLevelType w:val="hybridMultilevel"/>
    <w:tmpl w:val="BEB48B48"/>
    <w:lvl w:ilvl="0" w:tplc="3F6EE5FC">
      <w:start w:val="210"/>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7FB55C9"/>
    <w:multiLevelType w:val="hybridMultilevel"/>
    <w:tmpl w:val="E1367378"/>
    <w:lvl w:ilvl="0" w:tplc="43321FD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44170D"/>
    <w:multiLevelType w:val="hybridMultilevel"/>
    <w:tmpl w:val="C7E2C7BA"/>
    <w:lvl w:ilvl="0" w:tplc="A928FCDA">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31A0FF7"/>
    <w:multiLevelType w:val="hybridMultilevel"/>
    <w:tmpl w:val="75EE9CC2"/>
    <w:lvl w:ilvl="0" w:tplc="5BD452F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190C4B"/>
    <w:multiLevelType w:val="hybridMultilevel"/>
    <w:tmpl w:val="818A27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270D77"/>
    <w:multiLevelType w:val="hybridMultilevel"/>
    <w:tmpl w:val="B6BCC1C2"/>
    <w:lvl w:ilvl="0" w:tplc="3F6EE5FC">
      <w:start w:val="210"/>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CBF4C6A"/>
    <w:multiLevelType w:val="hybridMultilevel"/>
    <w:tmpl w:val="E2069B22"/>
    <w:lvl w:ilvl="0" w:tplc="91CCDEC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F25EF3"/>
    <w:multiLevelType w:val="hybridMultilevel"/>
    <w:tmpl w:val="97CC1014"/>
    <w:lvl w:ilvl="0" w:tplc="2E247D5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5822557">
    <w:abstractNumId w:val="2"/>
  </w:num>
  <w:num w:numId="2" w16cid:durableId="1914663480">
    <w:abstractNumId w:val="7"/>
  </w:num>
  <w:num w:numId="3" w16cid:durableId="1434714400">
    <w:abstractNumId w:val="3"/>
  </w:num>
  <w:num w:numId="4" w16cid:durableId="148181570">
    <w:abstractNumId w:val="6"/>
  </w:num>
  <w:num w:numId="5" w16cid:durableId="1101799841">
    <w:abstractNumId w:val="0"/>
  </w:num>
  <w:num w:numId="6" w16cid:durableId="753824262">
    <w:abstractNumId w:val="9"/>
  </w:num>
  <w:num w:numId="7" w16cid:durableId="481197163">
    <w:abstractNumId w:val="8"/>
  </w:num>
  <w:num w:numId="8" w16cid:durableId="204175945">
    <w:abstractNumId w:val="4"/>
  </w:num>
  <w:num w:numId="9" w16cid:durableId="1574966293">
    <w:abstractNumId w:val="5"/>
  </w:num>
  <w:num w:numId="10" w16cid:durableId="900753096">
    <w:abstractNumId w:val="11"/>
  </w:num>
  <w:num w:numId="11" w16cid:durableId="2081320572">
    <w:abstractNumId w:val="1"/>
  </w:num>
  <w:num w:numId="12" w16cid:durableId="1289125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9E"/>
    <w:rsid w:val="00011A33"/>
    <w:rsid w:val="0003597D"/>
    <w:rsid w:val="0004649F"/>
    <w:rsid w:val="00084BDE"/>
    <w:rsid w:val="00086871"/>
    <w:rsid w:val="000E50E2"/>
    <w:rsid w:val="0011338B"/>
    <w:rsid w:val="00117BA8"/>
    <w:rsid w:val="00135BBD"/>
    <w:rsid w:val="0014603E"/>
    <w:rsid w:val="00152838"/>
    <w:rsid w:val="00154BD7"/>
    <w:rsid w:val="0015577A"/>
    <w:rsid w:val="001800B3"/>
    <w:rsid w:val="00197E3D"/>
    <w:rsid w:val="001B085D"/>
    <w:rsid w:val="001B7174"/>
    <w:rsid w:val="00216610"/>
    <w:rsid w:val="00240280"/>
    <w:rsid w:val="0026433F"/>
    <w:rsid w:val="0027285D"/>
    <w:rsid w:val="002E4053"/>
    <w:rsid w:val="002E5767"/>
    <w:rsid w:val="00312A23"/>
    <w:rsid w:val="00352D59"/>
    <w:rsid w:val="00363DE2"/>
    <w:rsid w:val="00364A4B"/>
    <w:rsid w:val="00371199"/>
    <w:rsid w:val="00372409"/>
    <w:rsid w:val="003A77FE"/>
    <w:rsid w:val="003B0DD6"/>
    <w:rsid w:val="003B518A"/>
    <w:rsid w:val="003C3981"/>
    <w:rsid w:val="003D7E01"/>
    <w:rsid w:val="003E2D53"/>
    <w:rsid w:val="003E393C"/>
    <w:rsid w:val="003F79FB"/>
    <w:rsid w:val="00407974"/>
    <w:rsid w:val="0041368B"/>
    <w:rsid w:val="00437174"/>
    <w:rsid w:val="00440259"/>
    <w:rsid w:val="00454F19"/>
    <w:rsid w:val="00473B1E"/>
    <w:rsid w:val="004B459C"/>
    <w:rsid w:val="004B712C"/>
    <w:rsid w:val="004D08B6"/>
    <w:rsid w:val="00555BA2"/>
    <w:rsid w:val="00571893"/>
    <w:rsid w:val="00574959"/>
    <w:rsid w:val="005A1C3F"/>
    <w:rsid w:val="005B3A34"/>
    <w:rsid w:val="005D0D88"/>
    <w:rsid w:val="005F3D1A"/>
    <w:rsid w:val="005F4FD2"/>
    <w:rsid w:val="0063514E"/>
    <w:rsid w:val="00635D0A"/>
    <w:rsid w:val="00661C0B"/>
    <w:rsid w:val="00680A4E"/>
    <w:rsid w:val="006A146A"/>
    <w:rsid w:val="006B31FC"/>
    <w:rsid w:val="006F45F8"/>
    <w:rsid w:val="007016AA"/>
    <w:rsid w:val="00721B82"/>
    <w:rsid w:val="00723DF2"/>
    <w:rsid w:val="0072457E"/>
    <w:rsid w:val="007A2B16"/>
    <w:rsid w:val="007E2EB6"/>
    <w:rsid w:val="0081365B"/>
    <w:rsid w:val="008162B0"/>
    <w:rsid w:val="008278BE"/>
    <w:rsid w:val="00870C53"/>
    <w:rsid w:val="0088399C"/>
    <w:rsid w:val="008B6851"/>
    <w:rsid w:val="008E214D"/>
    <w:rsid w:val="008F75C3"/>
    <w:rsid w:val="00913141"/>
    <w:rsid w:val="009173A3"/>
    <w:rsid w:val="00984A57"/>
    <w:rsid w:val="00992061"/>
    <w:rsid w:val="009C389A"/>
    <w:rsid w:val="009C489E"/>
    <w:rsid w:val="009E05B6"/>
    <w:rsid w:val="009E145A"/>
    <w:rsid w:val="00A36D03"/>
    <w:rsid w:val="00A43618"/>
    <w:rsid w:val="00A6615B"/>
    <w:rsid w:val="00A763DB"/>
    <w:rsid w:val="00A847AC"/>
    <w:rsid w:val="00A858F8"/>
    <w:rsid w:val="00A86596"/>
    <w:rsid w:val="00AB4E6E"/>
    <w:rsid w:val="00AB7F85"/>
    <w:rsid w:val="00AD543A"/>
    <w:rsid w:val="00AE3477"/>
    <w:rsid w:val="00B743CC"/>
    <w:rsid w:val="00B9692A"/>
    <w:rsid w:val="00BA4C4D"/>
    <w:rsid w:val="00BB00B6"/>
    <w:rsid w:val="00BE5074"/>
    <w:rsid w:val="00BF7EF3"/>
    <w:rsid w:val="00C12F43"/>
    <w:rsid w:val="00C178AE"/>
    <w:rsid w:val="00C21088"/>
    <w:rsid w:val="00C33676"/>
    <w:rsid w:val="00C669A6"/>
    <w:rsid w:val="00C76CE7"/>
    <w:rsid w:val="00C82AB8"/>
    <w:rsid w:val="00C866FD"/>
    <w:rsid w:val="00C925CD"/>
    <w:rsid w:val="00CB01F9"/>
    <w:rsid w:val="00CB76F1"/>
    <w:rsid w:val="00CC4CD5"/>
    <w:rsid w:val="00CD03AE"/>
    <w:rsid w:val="00CE0594"/>
    <w:rsid w:val="00CF1AA8"/>
    <w:rsid w:val="00D829A7"/>
    <w:rsid w:val="00D8564C"/>
    <w:rsid w:val="00E2314F"/>
    <w:rsid w:val="00E478D0"/>
    <w:rsid w:val="00E54F6F"/>
    <w:rsid w:val="00E72CE5"/>
    <w:rsid w:val="00EA6CE3"/>
    <w:rsid w:val="00EB3FF2"/>
    <w:rsid w:val="00EB6610"/>
    <w:rsid w:val="00EC63C3"/>
    <w:rsid w:val="00EF024F"/>
    <w:rsid w:val="00EF513F"/>
    <w:rsid w:val="00F26434"/>
    <w:rsid w:val="00F43C36"/>
    <w:rsid w:val="00F57131"/>
    <w:rsid w:val="00F62BE2"/>
    <w:rsid w:val="00F853E3"/>
    <w:rsid w:val="00F92A75"/>
    <w:rsid w:val="00FC321C"/>
    <w:rsid w:val="00FD1A7F"/>
    <w:rsid w:val="00FF24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04D6"/>
  <w15:chartTrackingRefBased/>
  <w15:docId w15:val="{BF0A8E63-AF9B-41AC-A2D9-B6981447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9E"/>
    <w:pPr>
      <w:spacing w:after="0" w:line="240" w:lineRule="auto"/>
    </w:pPr>
    <w:rPr>
      <w:rFonts w:ascii="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Bullets,List Paragraph (numbered (a)),References,Medium Grid 1 - Accent 21,List Paragraph nowy,List Bullet Mary,Body,Paragraphe de liste1,Tableau Adere,Premier,Numbered List Paragraph,Paragraphe de liste 1,RM1,Liste 1"/>
    <w:basedOn w:val="Normal"/>
    <w:link w:val="ParagraphedelisteCar"/>
    <w:uiPriority w:val="34"/>
    <w:qFormat/>
    <w:rsid w:val="009C489E"/>
    <w:pPr>
      <w:ind w:left="720"/>
      <w:contextualSpacing/>
    </w:pPr>
    <w:rPr>
      <w:rFonts w:eastAsia="Times New Roman" w:cs="Times New Roman"/>
    </w:rPr>
  </w:style>
  <w:style w:type="paragraph" w:styleId="En-tte">
    <w:name w:val="header"/>
    <w:basedOn w:val="Normal"/>
    <w:link w:val="En-tteCar"/>
    <w:uiPriority w:val="99"/>
    <w:semiHidden/>
    <w:unhideWhenUsed/>
    <w:rsid w:val="009C489E"/>
    <w:pPr>
      <w:tabs>
        <w:tab w:val="center" w:pos="4536"/>
        <w:tab w:val="right" w:pos="9072"/>
      </w:tabs>
    </w:pPr>
  </w:style>
  <w:style w:type="character" w:customStyle="1" w:styleId="En-tteCar">
    <w:name w:val="En-tête Car"/>
    <w:basedOn w:val="Policepardfaut"/>
    <w:link w:val="En-tte"/>
    <w:uiPriority w:val="99"/>
    <w:semiHidden/>
    <w:rsid w:val="009C489E"/>
    <w:rPr>
      <w:rFonts w:ascii="Times New Roman" w:hAnsi="Times New Roman"/>
      <w:sz w:val="24"/>
      <w:szCs w:val="24"/>
      <w:lang w:eastAsia="fr-FR"/>
    </w:rPr>
  </w:style>
  <w:style w:type="character" w:styleId="Lienhypertexte">
    <w:name w:val="Hyperlink"/>
    <w:basedOn w:val="Policepardfaut"/>
    <w:uiPriority w:val="99"/>
    <w:unhideWhenUsed/>
    <w:rsid w:val="00E478D0"/>
    <w:rPr>
      <w:color w:val="0563C1" w:themeColor="hyperlink"/>
      <w:u w:val="single"/>
    </w:rPr>
  </w:style>
  <w:style w:type="paragraph" w:styleId="Notedefin">
    <w:name w:val="endnote text"/>
    <w:basedOn w:val="Normal"/>
    <w:link w:val="NotedefinCar"/>
    <w:semiHidden/>
    <w:rsid w:val="00A43618"/>
    <w:pPr>
      <w:widowControl w:val="0"/>
    </w:pPr>
    <w:rPr>
      <w:rFonts w:ascii="Courier" w:eastAsia="Times New Roman" w:hAnsi="Courier" w:cs="Times New Roman"/>
      <w:snapToGrid w:val="0"/>
      <w:szCs w:val="20"/>
    </w:rPr>
  </w:style>
  <w:style w:type="character" w:customStyle="1" w:styleId="NotedefinCar">
    <w:name w:val="Note de fin Car"/>
    <w:basedOn w:val="Policepardfaut"/>
    <w:link w:val="Notedefin"/>
    <w:semiHidden/>
    <w:rsid w:val="00A43618"/>
    <w:rPr>
      <w:rFonts w:ascii="Courier" w:eastAsia="Times New Roman" w:hAnsi="Courier" w:cs="Times New Roman"/>
      <w:snapToGrid w:val="0"/>
      <w:sz w:val="24"/>
      <w:szCs w:val="20"/>
      <w:lang w:eastAsia="fr-FR"/>
    </w:rPr>
  </w:style>
  <w:style w:type="paragraph" w:styleId="NormalWeb">
    <w:name w:val="Normal (Web)"/>
    <w:basedOn w:val="Normal"/>
    <w:unhideWhenUsed/>
    <w:rsid w:val="00A858F8"/>
    <w:pPr>
      <w:spacing w:before="100" w:beforeAutospacing="1" w:after="100" w:afterAutospacing="1"/>
    </w:pPr>
    <w:rPr>
      <w:rFonts w:eastAsia="Times New Roman" w:cs="Times New Roman"/>
    </w:rPr>
  </w:style>
  <w:style w:type="character" w:customStyle="1" w:styleId="ParagraphedelisteCar">
    <w:name w:val="Paragraphe de liste Car"/>
    <w:aliases w:val="List Paragraph1 Car,Bullets Car,List Paragraph (numbered (a)) Car,References Car,Medium Grid 1 - Accent 21 Car,List Paragraph nowy Car,List Bullet Mary Car,Body Car,Paragraphe de liste1 Car,Tableau Adere Car,Premier Car,RM1 Car"/>
    <w:link w:val="Paragraphedeliste"/>
    <w:uiPriority w:val="34"/>
    <w:qFormat/>
    <w:rsid w:val="008E214D"/>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E7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mariko049@gmail.com" TargetMode="External"/><Relationship Id="rId3" Type="http://schemas.openxmlformats.org/officeDocument/2006/relationships/settings" Target="settings.xml"/><Relationship Id="rId7" Type="http://schemas.openxmlformats.org/officeDocument/2006/relationships/hyperlink" Target="mailto:uncpaar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5283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cp:lastPrinted>2024-02-21T08:41:00Z</cp:lastPrinted>
  <dcterms:created xsi:type="dcterms:W3CDTF">2024-12-03T12:33:00Z</dcterms:created>
  <dcterms:modified xsi:type="dcterms:W3CDTF">2024-12-03T12:33:00Z</dcterms:modified>
</cp:coreProperties>
</file>